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Pr>
          <w:rFonts w:ascii="Times New Roman" w:hAnsi="Times New Roman" w:cs="Times New Roman" w:hint="eastAsia"/>
        </w:rPr>
        <w:t>Meeting #88bis</w:t>
      </w:r>
      <w:r w:rsidRPr="00E21DDD">
        <w:rPr>
          <w:rFonts w:ascii="Times New Roman" w:hAnsi="Times New Roman" w:cs="Times New Roman"/>
        </w:rPr>
        <w:tab/>
        <w:t>R1-1</w:t>
      </w:r>
      <w:r>
        <w:rPr>
          <w:rFonts w:ascii="Times New Roman" w:hAnsi="Times New Roman" w:cs="Times New Roman"/>
        </w:rPr>
        <w:t>7</w:t>
      </w:r>
      <w:r w:rsidR="001077A7">
        <w:rPr>
          <w:rFonts w:ascii="Times New Roman" w:hAnsi="Times New Roman" w:cs="Times New Roman" w:hint="eastAsia"/>
        </w:rPr>
        <w:t>05166</w:t>
      </w:r>
    </w:p>
    <w:p w:rsidR="00B90228" w:rsidRPr="00E21DDD" w:rsidRDefault="00B90228" w:rsidP="00B90228">
      <w:pPr>
        <w:pStyle w:val="3GPPHeader"/>
        <w:spacing w:after="120"/>
        <w:rPr>
          <w:rFonts w:ascii="Times New Roman" w:hAnsi="Times New Roman" w:cs="Times New Roman"/>
        </w:rPr>
      </w:pPr>
      <w:r>
        <w:rPr>
          <w:rFonts w:ascii="Times New Roman" w:eastAsia="宋体" w:hAnsi="Times New Roman" w:cs="Times New Roman" w:hint="eastAsia"/>
        </w:rPr>
        <w:t>Spokane</w:t>
      </w:r>
      <w:r w:rsidRPr="00E21DDD">
        <w:rPr>
          <w:rFonts w:ascii="Times New Roman" w:hAnsi="Times New Roman" w:cs="Times New Roman"/>
        </w:rPr>
        <w:t xml:space="preserve">, </w:t>
      </w:r>
      <w:r>
        <w:rPr>
          <w:rFonts w:ascii="Times New Roman" w:hAnsi="Times New Roman" w:cs="Times New Roman" w:hint="eastAsia"/>
        </w:rPr>
        <w:t>USA</w:t>
      </w:r>
      <w:r w:rsidRPr="00E21DDD">
        <w:rPr>
          <w:rFonts w:ascii="Times New Roman" w:hAnsi="Times New Roman" w:cs="Times New Roman"/>
        </w:rPr>
        <w:t xml:space="preserve">, </w:t>
      </w:r>
      <w:r>
        <w:rPr>
          <w:rFonts w:ascii="Times New Roman" w:hAnsi="Times New Roman" w:cs="Times New Roman" w:hint="eastAsia"/>
        </w:rPr>
        <w:t>April 3</w:t>
      </w:r>
      <w:r>
        <w:rPr>
          <w:rFonts w:ascii="Times New Roman" w:hAnsi="Times New Roman" w:cs="Times New Roman"/>
        </w:rPr>
        <w:t xml:space="preserve"> – </w:t>
      </w:r>
      <w:r>
        <w:rPr>
          <w:rFonts w:ascii="Times New Roman" w:hAnsi="Times New Roman" w:cs="Times New Roman" w:hint="eastAsia"/>
        </w:rPr>
        <w:t>7</w:t>
      </w:r>
      <w:r>
        <w:rPr>
          <w:rFonts w:ascii="Times New Roman" w:hAnsi="Times New Roman" w:cs="Times New Roman"/>
        </w:rPr>
        <w:t>, 2017</w:t>
      </w:r>
    </w:p>
    <w:p w:rsidR="00B90228" w:rsidRPr="00E21DDD" w:rsidRDefault="00B90228" w:rsidP="00B90228">
      <w:pPr>
        <w:pStyle w:val="3GPPHeader"/>
        <w:spacing w:after="120"/>
        <w:rPr>
          <w:rFonts w:ascii="Times New Roman" w:hAnsi="Times New Roman" w:cs="Times New Roman"/>
        </w:rPr>
      </w:pP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bookmarkStart w:id="0" w:name="_GoBack"/>
      <w:bookmarkEnd w:id="0"/>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00C60037">
        <w:rPr>
          <w:rFonts w:ascii="Times New Roman" w:hAnsi="Times New Roman" w:cs="Times New Roman" w:hint="eastAsia"/>
        </w:rPr>
        <w:t xml:space="preserve">Discussion on PC5-based V2X with </w:t>
      </w:r>
      <w:r w:rsidR="007E252B">
        <w:rPr>
          <w:rFonts w:ascii="Times New Roman" w:hAnsi="Times New Roman" w:cs="Times New Roman" w:hint="eastAsia"/>
        </w:rPr>
        <w:t>S</w:t>
      </w:r>
      <w:r w:rsidR="00C60037">
        <w:rPr>
          <w:rFonts w:ascii="Times New Roman" w:hAnsi="Times New Roman" w:cs="Times New Roman" w:hint="eastAsia"/>
        </w:rPr>
        <w:t>hort TTI</w:t>
      </w:r>
      <w:r w:rsidRPr="00E21DDD">
        <w:rPr>
          <w:rFonts w:ascii="Times New Roman" w:eastAsia="宋体" w:hAnsi="Times New Roman" w:cs="Times New Roman"/>
        </w:rPr>
        <w:tab/>
      </w: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Pr>
          <w:rFonts w:ascii="Times New Roman" w:eastAsia="宋体" w:hAnsi="Times New Roman" w:cs="Times New Roman" w:hint="eastAsia"/>
        </w:rPr>
        <w:t>7.2.3.</w:t>
      </w:r>
      <w:r w:rsidR="00C3690E">
        <w:rPr>
          <w:rFonts w:ascii="Times New Roman" w:eastAsia="宋体" w:hAnsi="Times New Roman" w:cs="Times New Roman" w:hint="eastAsia"/>
        </w:rPr>
        <w:t>3</w:t>
      </w:r>
    </w:p>
    <w:p w:rsidR="00B90228" w:rsidRPr="00E21DDD" w:rsidRDefault="00B90228" w:rsidP="00B90228">
      <w:pPr>
        <w:pStyle w:val="3GPPHeader"/>
        <w:spacing w:after="120"/>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B90228" w:rsidRPr="00E21DDD" w:rsidRDefault="00B90228" w:rsidP="00B90228">
      <w:pPr>
        <w:pStyle w:val="1"/>
        <w:spacing w:before="0" w:after="120"/>
        <w:rPr>
          <w:rFonts w:ascii="Times New Roman" w:hAnsi="Times New Roman" w:cs="Times New Roman"/>
        </w:rPr>
      </w:pPr>
      <w:r w:rsidRPr="00E21DDD">
        <w:rPr>
          <w:rFonts w:ascii="Times New Roman" w:hAnsi="Times New Roman" w:cs="Times New Roman"/>
        </w:rPr>
        <w:t>Introduction</w:t>
      </w:r>
    </w:p>
    <w:p w:rsidR="00915DEE" w:rsidRDefault="00915DEE" w:rsidP="00915DEE">
      <w:pPr>
        <w:widowControl/>
        <w:spacing w:after="120"/>
        <w:rPr>
          <w:rFonts w:ascii="Times New Roman" w:eastAsia="宋体" w:hAnsi="Times New Roman" w:cs="Times New Roman"/>
        </w:rPr>
      </w:pPr>
      <w:r>
        <w:rPr>
          <w:rFonts w:ascii="Times New Roman" w:eastAsia="宋体" w:hAnsi="Times New Roman" w:cs="Times New Roman" w:hint="eastAsia"/>
        </w:rPr>
        <w:t xml:space="preserve">Vehicle related communication was studied in LTE Rel-14 with two work items of V2V and V2X that completed in September 2016 and March 2017 respectively. Currently advanced use cases for V2X services categorized into four use case groups including vehicles platoonning, extended sensors, </w:t>
      </w:r>
      <w:r>
        <w:rPr>
          <w:rFonts w:ascii="Times New Roman" w:eastAsia="宋体" w:hAnsi="Times New Roman" w:cs="Times New Roman"/>
        </w:rPr>
        <w:t>advanced</w:t>
      </w:r>
      <w:r>
        <w:rPr>
          <w:rFonts w:ascii="Times New Roman" w:eastAsia="宋体" w:hAnsi="Times New Roman" w:cs="Times New Roman" w:hint="eastAsia"/>
        </w:rPr>
        <w:t xml:space="preserve"> driving and remote driving</w:t>
      </w:r>
      <w:r w:rsidRPr="00A906CC">
        <w:rPr>
          <w:rFonts w:ascii="Times New Roman" w:eastAsia="宋体" w:hAnsi="Times New Roman" w:cs="Times New Roman" w:hint="eastAsia"/>
        </w:rPr>
        <w:t xml:space="preserve"> </w:t>
      </w:r>
      <w:r>
        <w:rPr>
          <w:rFonts w:ascii="Times New Roman" w:eastAsia="宋体" w:hAnsi="Times New Roman" w:cs="Times New Roman" w:hint="eastAsia"/>
        </w:rPr>
        <w:t xml:space="preserve">are given by SA1. For the purpose of supporting the advanced use cases above, a new work item of enhancement on V2X services is approved in WID [1] as V2X phase 2 work. </w:t>
      </w:r>
    </w:p>
    <w:p w:rsidR="00E252A7" w:rsidRDefault="00E252A7" w:rsidP="00B90228">
      <w:pPr>
        <w:widowControl/>
        <w:spacing w:after="120"/>
        <w:rPr>
          <w:rFonts w:ascii="Times New Roman" w:eastAsia="宋体" w:hAnsi="Times New Roman" w:cs="Times New Roman"/>
        </w:rPr>
      </w:pPr>
      <w:r>
        <w:rPr>
          <w:rFonts w:ascii="Times New Roman" w:eastAsia="宋体" w:hAnsi="Times New Roman" w:cs="Times New Roman" w:hint="eastAsia"/>
        </w:rPr>
        <w:t xml:space="preserve">In the Rel-15 V2X phase 2 work item, </w:t>
      </w:r>
      <w:r w:rsidR="00900758">
        <w:rPr>
          <w:rFonts w:ascii="Times New Roman" w:eastAsia="宋体" w:hAnsi="Times New Roman" w:cs="Times New Roman" w:hint="eastAsia"/>
        </w:rPr>
        <w:t xml:space="preserve">potential enhancements on </w:t>
      </w:r>
      <w:r>
        <w:rPr>
          <w:rFonts w:ascii="Times New Roman" w:eastAsia="宋体" w:hAnsi="Times New Roman" w:cs="Times New Roman" w:hint="eastAsia"/>
        </w:rPr>
        <w:t xml:space="preserve">PC5 </w:t>
      </w:r>
      <w:r w:rsidR="00900758">
        <w:rPr>
          <w:rFonts w:ascii="Times New Roman" w:eastAsia="宋体" w:hAnsi="Times New Roman" w:cs="Times New Roman" w:hint="eastAsia"/>
        </w:rPr>
        <w:t xml:space="preserve">operation </w:t>
      </w:r>
      <w:r>
        <w:rPr>
          <w:rFonts w:ascii="Times New Roman" w:eastAsia="宋体" w:hAnsi="Times New Roman" w:cs="Times New Roman" w:hint="eastAsia"/>
        </w:rPr>
        <w:t xml:space="preserve">are introduced </w:t>
      </w:r>
      <w:r w:rsidR="006D2A9B">
        <w:rPr>
          <w:rFonts w:ascii="Times New Roman" w:eastAsia="宋体" w:hAnsi="Times New Roman" w:cs="Times New Roman" w:hint="eastAsia"/>
        </w:rPr>
        <w:t xml:space="preserve">in [1] </w:t>
      </w:r>
      <w:r>
        <w:rPr>
          <w:rFonts w:ascii="Times New Roman" w:eastAsia="宋体" w:hAnsi="Times New Roman" w:cs="Times New Roman" w:hint="eastAsia"/>
        </w:rPr>
        <w:t>with backward compatibility with Rel-14 V2X services</w:t>
      </w:r>
      <w:r w:rsidR="006D2A9B">
        <w:rPr>
          <w:rFonts w:ascii="Times New Roman" w:eastAsia="宋体" w:hAnsi="Times New Roman" w:cs="Times New Roman" w:hint="eastAsia"/>
        </w:rPr>
        <w:t xml:space="preserve"> and </w:t>
      </w:r>
      <w:r>
        <w:rPr>
          <w:rFonts w:ascii="Times New Roman" w:eastAsia="宋体" w:hAnsi="Times New Roman" w:cs="Times New Roman" w:hint="eastAsia"/>
        </w:rPr>
        <w:t>the following objective</w:t>
      </w:r>
      <w:r w:rsidR="006D2A9B">
        <w:rPr>
          <w:rFonts w:ascii="Times New Roman" w:eastAsia="宋体" w:hAnsi="Times New Roman" w:cs="Times New Roman" w:hint="eastAsia"/>
        </w:rPr>
        <w:t xml:space="preserve"> is provided</w:t>
      </w:r>
      <w:r>
        <w:rPr>
          <w:rFonts w:ascii="Times New Roman" w:eastAsia="宋体" w:hAnsi="Times New Roman" w:cs="Times New Roman" w:hint="eastAsia"/>
        </w:rPr>
        <w:t>:</w:t>
      </w:r>
    </w:p>
    <w:p w:rsidR="00900758" w:rsidRPr="00900758" w:rsidRDefault="00900758" w:rsidP="00900758">
      <w:pPr>
        <w:widowControl/>
        <w:numPr>
          <w:ilvl w:val="0"/>
          <w:numId w:val="18"/>
        </w:numPr>
        <w:overflowPunct w:val="0"/>
        <w:autoSpaceDE w:val="0"/>
        <w:autoSpaceDN w:val="0"/>
        <w:spacing w:after="180"/>
        <w:rPr>
          <w:rFonts w:ascii="Times New Roman" w:hAnsi="Times New Roman" w:cs="Times New Roman"/>
          <w:i/>
        </w:rPr>
      </w:pPr>
      <w:r w:rsidRPr="00900758">
        <w:rPr>
          <w:rFonts w:ascii="Times New Roman" w:hAnsi="Times New Roman" w:cs="Times New Roman"/>
          <w:i/>
        </w:rPr>
        <w:t xml:space="preserve">Study the feasibility and gain of PC5 operation with Short TTI, assuming this PC5 functionality would co-exist in the same resource pools as Rel-14 functionality with and without using the same scheduling assignment format, and provide RAN1 observations and recommendations to RAN by RAN#77. [RAN1, RAN2] </w:t>
      </w:r>
    </w:p>
    <w:p w:rsidR="00900758" w:rsidRPr="00900758" w:rsidRDefault="00900758" w:rsidP="00900758">
      <w:pPr>
        <w:widowControl/>
        <w:numPr>
          <w:ilvl w:val="1"/>
          <w:numId w:val="18"/>
        </w:numPr>
        <w:overflowPunct w:val="0"/>
        <w:autoSpaceDE w:val="0"/>
        <w:autoSpaceDN w:val="0"/>
        <w:spacing w:after="180"/>
        <w:rPr>
          <w:rFonts w:ascii="Times New Roman" w:hAnsi="Times New Roman" w:cs="Times New Roman"/>
          <w:i/>
        </w:rPr>
      </w:pPr>
      <w:r w:rsidRPr="00900758">
        <w:rPr>
          <w:rFonts w:ascii="Times New Roman" w:hAnsi="Times New Roman" w:cs="Times New Roman"/>
          <w:i/>
        </w:rPr>
        <w:t>A following decision for normative work is up to consensus at RAN.</w:t>
      </w:r>
    </w:p>
    <w:p w:rsidR="00B90228" w:rsidRPr="00527965" w:rsidRDefault="00B90228" w:rsidP="00B90228">
      <w:pPr>
        <w:pStyle w:val="a8"/>
        <w:spacing w:after="120"/>
        <w:rPr>
          <w:rFonts w:ascii="Times New Roman" w:eastAsia="宋体" w:hAnsi="Times New Roman" w:cs="Times New Roman"/>
        </w:rPr>
      </w:pPr>
      <w:r w:rsidRPr="00527965">
        <w:rPr>
          <w:rFonts w:ascii="Times New Roman" w:eastAsia="宋体" w:hAnsi="Times New Roman" w:cs="Times New Roman"/>
        </w:rPr>
        <w:t xml:space="preserve">In this contribution, </w:t>
      </w:r>
      <w:r w:rsidR="0055040C">
        <w:rPr>
          <w:rFonts w:ascii="Times New Roman" w:eastAsia="宋体" w:hAnsi="Times New Roman" w:cs="Times New Roman" w:hint="eastAsia"/>
        </w:rPr>
        <w:t xml:space="preserve">based on current </w:t>
      </w:r>
      <w:r w:rsidR="00FE4717">
        <w:rPr>
          <w:rFonts w:ascii="Times New Roman" w:eastAsia="宋体" w:hAnsi="Times New Roman" w:cs="Times New Roman" w:hint="eastAsia"/>
        </w:rPr>
        <w:t xml:space="preserve">conclusions </w:t>
      </w:r>
      <w:r w:rsidR="00F44EB7">
        <w:rPr>
          <w:rFonts w:ascii="Times New Roman" w:eastAsia="宋体" w:hAnsi="Times New Roman" w:cs="Times New Roman" w:hint="eastAsia"/>
        </w:rPr>
        <w:t>from</w:t>
      </w:r>
      <w:r w:rsidR="0055040C">
        <w:rPr>
          <w:rFonts w:ascii="Times New Roman" w:eastAsia="宋体" w:hAnsi="Times New Roman" w:cs="Times New Roman" w:hint="eastAsia"/>
        </w:rPr>
        <w:t xml:space="preserve"> the Shortened TTI work item, </w:t>
      </w:r>
      <w:r w:rsidRPr="00527965">
        <w:rPr>
          <w:rFonts w:ascii="Times New Roman" w:eastAsia="宋体" w:hAnsi="Times New Roman" w:cs="Times New Roman"/>
        </w:rPr>
        <w:t xml:space="preserve">we </w:t>
      </w:r>
      <w:r>
        <w:rPr>
          <w:rFonts w:ascii="Times New Roman" w:eastAsia="宋体" w:hAnsi="Times New Roman" w:cs="Times New Roman" w:hint="eastAsia"/>
        </w:rPr>
        <w:t xml:space="preserve">discuss </w:t>
      </w:r>
      <w:r w:rsidR="00D07E5C">
        <w:rPr>
          <w:rFonts w:ascii="Times New Roman" w:eastAsia="宋体" w:hAnsi="Times New Roman" w:cs="Times New Roman" w:hint="eastAsia"/>
        </w:rPr>
        <w:t xml:space="preserve">how the current studies could be </w:t>
      </w:r>
      <w:r w:rsidR="00642F94">
        <w:rPr>
          <w:rFonts w:ascii="Times New Roman" w:eastAsia="宋体" w:hAnsi="Times New Roman" w:cs="Times New Roman" w:hint="eastAsia"/>
        </w:rPr>
        <w:t xml:space="preserve">reused and modified </w:t>
      </w:r>
      <w:r w:rsidR="00AB7D02">
        <w:rPr>
          <w:rFonts w:ascii="Times New Roman" w:eastAsia="宋体" w:hAnsi="Times New Roman" w:cs="Times New Roman" w:hint="eastAsia"/>
        </w:rPr>
        <w:t xml:space="preserve">in </w:t>
      </w:r>
      <w:r w:rsidR="00D07E5C">
        <w:rPr>
          <w:rFonts w:ascii="Times New Roman" w:eastAsia="宋体" w:hAnsi="Times New Roman" w:cs="Times New Roman" w:hint="eastAsia"/>
        </w:rPr>
        <w:t xml:space="preserve">PC5-based V2X </w:t>
      </w:r>
      <w:r w:rsidR="00AB7D02">
        <w:rPr>
          <w:rFonts w:ascii="Times New Roman" w:eastAsia="宋体" w:hAnsi="Times New Roman" w:cs="Times New Roman" w:hint="eastAsia"/>
        </w:rPr>
        <w:t>system, and analyze</w:t>
      </w:r>
      <w:r w:rsidR="00D07E5C">
        <w:rPr>
          <w:rFonts w:ascii="Times New Roman" w:eastAsia="宋体" w:hAnsi="Times New Roman" w:cs="Times New Roman" w:hint="eastAsia"/>
        </w:rPr>
        <w:t xml:space="preserve"> </w:t>
      </w:r>
      <w:r w:rsidR="0055040C">
        <w:rPr>
          <w:rFonts w:ascii="Times New Roman" w:eastAsia="宋体" w:hAnsi="Times New Roman" w:cs="Times New Roman" w:hint="eastAsia"/>
        </w:rPr>
        <w:t>the feasibility and possible</w:t>
      </w:r>
      <w:r w:rsidR="00AB7D02">
        <w:rPr>
          <w:rFonts w:ascii="Times New Roman" w:eastAsia="宋体" w:hAnsi="Times New Roman" w:cs="Times New Roman" w:hint="eastAsia"/>
        </w:rPr>
        <w:t xml:space="preserve"> drawback</w:t>
      </w:r>
      <w:r w:rsidR="00D07E5C">
        <w:rPr>
          <w:rFonts w:ascii="Times New Roman" w:eastAsia="宋体" w:hAnsi="Times New Roman" w:cs="Times New Roman" w:hint="eastAsia"/>
        </w:rPr>
        <w:t xml:space="preserve"> of PC5</w:t>
      </w:r>
      <w:r w:rsidR="00461034">
        <w:rPr>
          <w:rFonts w:ascii="Times New Roman" w:eastAsia="宋体" w:hAnsi="Times New Roman" w:cs="Times New Roman" w:hint="eastAsia"/>
        </w:rPr>
        <w:t xml:space="preserve"> operation with</w:t>
      </w:r>
      <w:r w:rsidR="00D07E5C">
        <w:rPr>
          <w:rFonts w:ascii="Times New Roman" w:eastAsia="宋体" w:hAnsi="Times New Roman" w:cs="Times New Roman" w:hint="eastAsia"/>
        </w:rPr>
        <w:t xml:space="preserve"> Short TTI</w:t>
      </w:r>
      <w:r w:rsidR="00E252A7">
        <w:rPr>
          <w:rFonts w:ascii="Times New Roman" w:eastAsia="宋体" w:hAnsi="Times New Roman" w:cs="Times New Roman" w:hint="eastAsia"/>
        </w:rPr>
        <w:t>.</w:t>
      </w:r>
    </w:p>
    <w:p w:rsidR="00B90228" w:rsidRDefault="00B90228" w:rsidP="00B90228">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Discussion</w:t>
      </w:r>
    </w:p>
    <w:p w:rsidR="001D5279" w:rsidRDefault="00926EA2"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The work item of </w:t>
      </w:r>
      <w:r>
        <w:rPr>
          <w:rFonts w:ascii="Times New Roman" w:eastAsia="宋体" w:hAnsi="Times New Roman" w:cs="Times New Roman"/>
        </w:rPr>
        <w:t>“</w:t>
      </w:r>
      <w:r>
        <w:rPr>
          <w:rFonts w:ascii="Times New Roman" w:eastAsia="宋体" w:hAnsi="Times New Roman" w:cs="Times New Roman" w:hint="eastAsia"/>
        </w:rPr>
        <w:t>Shortened TTI and processing time</w:t>
      </w:r>
      <w:r>
        <w:rPr>
          <w:rFonts w:ascii="Times New Roman" w:eastAsia="宋体" w:hAnsi="Times New Roman" w:cs="Times New Roman"/>
        </w:rPr>
        <w:t>”</w:t>
      </w:r>
      <w:r>
        <w:rPr>
          <w:rFonts w:ascii="Times New Roman" w:eastAsia="宋体" w:hAnsi="Times New Roman" w:cs="Times New Roman" w:hint="eastAsia"/>
        </w:rPr>
        <w:t xml:space="preserve"> was approved in RAN #72 aiming at providing solutions with smaller latency.</w:t>
      </w:r>
      <w:r w:rsidR="00F20B5A">
        <w:rPr>
          <w:rFonts w:ascii="Times New Roman" w:eastAsia="宋体" w:hAnsi="Times New Roman" w:cs="Times New Roman" w:hint="eastAsia"/>
        </w:rPr>
        <w:t xml:space="preserve"> </w:t>
      </w:r>
      <w:r w:rsidR="008D0864">
        <w:rPr>
          <w:rFonts w:ascii="Times New Roman" w:eastAsia="宋体" w:hAnsi="Times New Roman" w:cs="Times New Roman" w:hint="eastAsia"/>
        </w:rPr>
        <w:t>Discussions in this work item mainly include two topics: shortened processing time for 1ms TTI, and shortened TTI length together with shortened processing time.</w:t>
      </w:r>
      <w:r w:rsidR="005176F9">
        <w:rPr>
          <w:rFonts w:ascii="Times New Roman" w:eastAsia="宋体" w:hAnsi="Times New Roman" w:cs="Times New Roman" w:hint="eastAsia"/>
        </w:rPr>
        <w:t xml:space="preserve"> </w:t>
      </w:r>
      <w:r w:rsidR="00AD6D09">
        <w:rPr>
          <w:rFonts w:ascii="Times New Roman" w:eastAsia="宋体" w:hAnsi="Times New Roman" w:cs="Times New Roman" w:hint="eastAsia"/>
        </w:rPr>
        <w:t>A</w:t>
      </w:r>
      <w:r w:rsidR="005176F9">
        <w:rPr>
          <w:rFonts w:ascii="Times New Roman" w:eastAsia="宋体" w:hAnsi="Times New Roman" w:cs="Times New Roman" w:hint="eastAsia"/>
        </w:rPr>
        <w:t>greements related to sTTI structure, sDCI scheduling, DMRS design and collision handling were made</w:t>
      </w:r>
      <w:r w:rsidR="00AD6D09" w:rsidRPr="00AD6D09">
        <w:rPr>
          <w:rFonts w:ascii="Times New Roman" w:eastAsia="宋体" w:hAnsi="Times New Roman" w:cs="Times New Roman" w:hint="eastAsia"/>
        </w:rPr>
        <w:t xml:space="preserve"> </w:t>
      </w:r>
      <w:r w:rsidR="00AD6D09">
        <w:rPr>
          <w:rFonts w:ascii="Times New Roman" w:eastAsia="宋体" w:hAnsi="Times New Roman" w:cs="Times New Roman" w:hint="eastAsia"/>
        </w:rPr>
        <w:t>since RAN1 #86 meeting</w:t>
      </w:r>
      <w:r w:rsidR="005176F9">
        <w:rPr>
          <w:rFonts w:ascii="Times New Roman" w:eastAsia="宋体" w:hAnsi="Times New Roman" w:cs="Times New Roman" w:hint="eastAsia"/>
        </w:rPr>
        <w:t>.</w:t>
      </w:r>
    </w:p>
    <w:p w:rsidR="001D5279" w:rsidRDefault="005176F9"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Shortened TTI could be introduced </w:t>
      </w:r>
      <w:r w:rsidR="00AD6D09">
        <w:rPr>
          <w:rFonts w:ascii="Times New Roman" w:eastAsia="宋体" w:hAnsi="Times New Roman" w:cs="Times New Roman" w:hint="eastAsia"/>
        </w:rPr>
        <w:t>for</w:t>
      </w:r>
      <w:r>
        <w:rPr>
          <w:rFonts w:ascii="Times New Roman" w:eastAsia="宋体" w:hAnsi="Times New Roman" w:cs="Times New Roman" w:hint="eastAsia"/>
        </w:rPr>
        <w:t xml:space="preserve"> PC5 operations to reduce </w:t>
      </w:r>
      <w:r w:rsidR="00E743E7">
        <w:rPr>
          <w:rFonts w:ascii="Times New Roman" w:eastAsia="宋体" w:hAnsi="Times New Roman" w:cs="Times New Roman" w:hint="eastAsia"/>
        </w:rPr>
        <w:t>transmit latency of V2X service</w:t>
      </w:r>
      <w:r>
        <w:rPr>
          <w:rFonts w:ascii="Times New Roman" w:eastAsia="宋体" w:hAnsi="Times New Roman" w:cs="Times New Roman" w:hint="eastAsia"/>
        </w:rPr>
        <w:t>.</w:t>
      </w:r>
      <w:r w:rsidR="003A542C">
        <w:rPr>
          <w:rFonts w:ascii="Times New Roman" w:eastAsia="宋体" w:hAnsi="Times New Roman" w:cs="Times New Roman" w:hint="eastAsia"/>
        </w:rPr>
        <w:t xml:space="preserve"> </w:t>
      </w:r>
      <w:r w:rsidR="00E743E7">
        <w:rPr>
          <w:rFonts w:ascii="Times New Roman" w:eastAsia="宋体" w:hAnsi="Times New Roman" w:cs="Times New Roman" w:hint="eastAsia"/>
        </w:rPr>
        <w:t>In addition to latency reduction</w:t>
      </w:r>
      <w:r w:rsidR="003A542C">
        <w:rPr>
          <w:rFonts w:ascii="Times New Roman" w:eastAsia="宋体" w:hAnsi="Times New Roman" w:cs="Times New Roman" w:hint="eastAsia"/>
        </w:rPr>
        <w:t xml:space="preserve">, if </w:t>
      </w:r>
      <w:r w:rsidR="00CA165E">
        <w:rPr>
          <w:rFonts w:ascii="Times New Roman" w:eastAsia="宋体" w:hAnsi="Times New Roman" w:cs="Times New Roman" w:hint="eastAsia"/>
        </w:rPr>
        <w:t xml:space="preserve">the (initial) transmission of </w:t>
      </w:r>
      <w:r w:rsidR="00EE171C">
        <w:rPr>
          <w:rFonts w:ascii="Times New Roman" w:eastAsia="宋体" w:hAnsi="Times New Roman" w:cs="Times New Roman" w:hint="eastAsia"/>
        </w:rPr>
        <w:t>one</w:t>
      </w:r>
      <w:r w:rsidR="003A542C">
        <w:rPr>
          <w:rFonts w:ascii="Times New Roman" w:eastAsia="宋体" w:hAnsi="Times New Roman" w:cs="Times New Roman" w:hint="eastAsia"/>
        </w:rPr>
        <w:t xml:space="preserve"> </w:t>
      </w:r>
      <w:r w:rsidR="00CA165E">
        <w:rPr>
          <w:rFonts w:ascii="Times New Roman" w:eastAsia="宋体" w:hAnsi="Times New Roman" w:cs="Times New Roman" w:hint="eastAsia"/>
        </w:rPr>
        <w:t xml:space="preserve">TB </w:t>
      </w:r>
      <w:r w:rsidR="003A542C">
        <w:rPr>
          <w:rFonts w:ascii="Times New Roman" w:eastAsia="宋体" w:hAnsi="Times New Roman" w:cs="Times New Roman" w:hint="eastAsia"/>
        </w:rPr>
        <w:t xml:space="preserve">could be in </w:t>
      </w:r>
      <w:r w:rsidR="00D83A24">
        <w:rPr>
          <w:rFonts w:ascii="Times New Roman" w:eastAsia="宋体" w:hAnsi="Times New Roman" w:cs="Times New Roman" w:hint="eastAsia"/>
        </w:rPr>
        <w:t xml:space="preserve">a single </w:t>
      </w:r>
      <w:r w:rsidR="003A542C">
        <w:rPr>
          <w:rFonts w:ascii="Times New Roman" w:eastAsia="宋体" w:hAnsi="Times New Roman" w:cs="Times New Roman" w:hint="eastAsia"/>
        </w:rPr>
        <w:t xml:space="preserve">sTTI, the time domain granularity of </w:t>
      </w:r>
      <w:r w:rsidR="000460C9">
        <w:rPr>
          <w:rFonts w:ascii="Times New Roman" w:eastAsia="宋体" w:hAnsi="Times New Roman" w:cs="Times New Roman" w:hint="eastAsia"/>
        </w:rPr>
        <w:t xml:space="preserve">V2X </w:t>
      </w:r>
      <w:r w:rsidR="003A542C">
        <w:rPr>
          <w:rFonts w:ascii="Times New Roman" w:eastAsia="宋体" w:hAnsi="Times New Roman" w:cs="Times New Roman" w:hint="eastAsia"/>
        </w:rPr>
        <w:t>resource pool</w:t>
      </w:r>
      <w:r w:rsidR="00E743E7">
        <w:rPr>
          <w:rFonts w:ascii="Times New Roman" w:eastAsia="宋体" w:hAnsi="Times New Roman" w:cs="Times New Roman" w:hint="eastAsia"/>
        </w:rPr>
        <w:t xml:space="preserve"> could be reduced</w:t>
      </w:r>
      <w:r w:rsidR="003A542C">
        <w:rPr>
          <w:rFonts w:ascii="Times New Roman" w:eastAsia="宋体" w:hAnsi="Times New Roman" w:cs="Times New Roman" w:hint="eastAsia"/>
        </w:rPr>
        <w:t xml:space="preserve"> and the impact of in-band emission could be mitigated.</w:t>
      </w:r>
    </w:p>
    <w:p w:rsidR="003509B8" w:rsidRPr="00D83A24" w:rsidRDefault="003509B8" w:rsidP="003509B8">
      <w:pPr>
        <w:pStyle w:val="a8"/>
        <w:spacing w:after="120"/>
        <w:rPr>
          <w:rFonts w:ascii="Times New Roman" w:eastAsia="宋体" w:hAnsi="Times New Roman" w:cs="Times New Roman"/>
        </w:rPr>
      </w:pPr>
      <w:r>
        <w:rPr>
          <w:rFonts w:ascii="Times New Roman" w:eastAsia="宋体" w:hAnsi="Times New Roman" w:cs="Times New Roman" w:hint="eastAsia"/>
        </w:rPr>
        <w:t xml:space="preserve">Conclusions and solutions from Short TTI work item should be reused in PC5 operation as possible. </w:t>
      </w:r>
      <w:r w:rsidR="00E743E7">
        <w:rPr>
          <w:rFonts w:ascii="Times New Roman" w:eastAsia="宋体" w:hAnsi="Times New Roman" w:cs="Times New Roman" w:hint="eastAsia"/>
        </w:rPr>
        <w:t xml:space="preserve">For </w:t>
      </w:r>
      <w:r>
        <w:rPr>
          <w:rFonts w:ascii="Times New Roman" w:eastAsia="宋体" w:hAnsi="Times New Roman" w:cs="Times New Roman" w:hint="eastAsia"/>
        </w:rPr>
        <w:t>PC5-based operations</w:t>
      </w:r>
      <w:r w:rsidR="00E743E7">
        <w:rPr>
          <w:rFonts w:ascii="Times New Roman" w:eastAsia="宋体" w:hAnsi="Times New Roman" w:cs="Times New Roman" w:hint="eastAsia"/>
        </w:rPr>
        <w:t xml:space="preserve"> with sTTI</w:t>
      </w:r>
      <w:r>
        <w:rPr>
          <w:rFonts w:ascii="Times New Roman" w:eastAsia="宋体" w:hAnsi="Times New Roman" w:cs="Times New Roman" w:hint="eastAsia"/>
        </w:rPr>
        <w:t xml:space="preserve">, some baselines need to be decided </w:t>
      </w:r>
      <w:r w:rsidR="00E9124C">
        <w:rPr>
          <w:rFonts w:ascii="Times New Roman" w:eastAsia="宋体" w:hAnsi="Times New Roman" w:cs="Times New Roman" w:hint="eastAsia"/>
        </w:rPr>
        <w:t xml:space="preserve">first </w:t>
      </w:r>
      <w:r w:rsidR="00E743E7">
        <w:rPr>
          <w:rFonts w:ascii="Times New Roman" w:eastAsia="宋体" w:hAnsi="Times New Roman" w:cs="Times New Roman" w:hint="eastAsia"/>
        </w:rPr>
        <w:t>and some designs of sTTI need</w:t>
      </w:r>
      <w:r>
        <w:rPr>
          <w:rFonts w:ascii="Times New Roman" w:eastAsia="宋体" w:hAnsi="Times New Roman" w:cs="Times New Roman" w:hint="eastAsia"/>
        </w:rPr>
        <w:t xml:space="preserve"> to be modified to </w:t>
      </w:r>
      <w:r w:rsidR="0099369F">
        <w:rPr>
          <w:rFonts w:ascii="Times New Roman" w:eastAsia="宋体" w:hAnsi="Times New Roman" w:cs="Times New Roman" w:hint="eastAsia"/>
        </w:rPr>
        <w:t xml:space="preserve">adapt to the </w:t>
      </w:r>
      <w:r w:rsidR="00370012">
        <w:rPr>
          <w:rFonts w:ascii="Times New Roman" w:eastAsia="宋体" w:hAnsi="Times New Roman" w:cs="Times New Roman" w:hint="eastAsia"/>
        </w:rPr>
        <w:t xml:space="preserve">properties </w:t>
      </w:r>
      <w:r w:rsidR="0069176B">
        <w:rPr>
          <w:rFonts w:ascii="Times New Roman" w:eastAsia="宋体" w:hAnsi="Times New Roman" w:cs="Times New Roman" w:hint="eastAsia"/>
        </w:rPr>
        <w:t>of PC5 operation</w:t>
      </w:r>
      <w:r>
        <w:rPr>
          <w:rFonts w:ascii="Times New Roman" w:eastAsia="宋体" w:hAnsi="Times New Roman" w:cs="Times New Roman" w:hint="eastAsia"/>
        </w:rPr>
        <w:t>.</w:t>
      </w:r>
    </w:p>
    <w:p w:rsidR="003509B8" w:rsidRDefault="003509B8" w:rsidP="003509B8">
      <w:pPr>
        <w:pStyle w:val="a8"/>
        <w:numPr>
          <w:ilvl w:val="0"/>
          <w:numId w:val="23"/>
        </w:numPr>
        <w:spacing w:after="120"/>
        <w:rPr>
          <w:rFonts w:ascii="Times New Roman" w:eastAsia="宋体" w:hAnsi="Times New Roman" w:cs="Times New Roman"/>
        </w:rPr>
      </w:pPr>
      <w:r>
        <w:rPr>
          <w:rFonts w:ascii="Times New Roman" w:eastAsia="宋体" w:hAnsi="Times New Roman" w:cs="Times New Roman" w:hint="eastAsia"/>
        </w:rPr>
        <w:t>sTTI</w:t>
      </w:r>
      <w:r w:rsidR="00D13760">
        <w:rPr>
          <w:rFonts w:ascii="Times New Roman" w:eastAsia="宋体" w:hAnsi="Times New Roman" w:cs="Times New Roman" w:hint="eastAsia"/>
        </w:rPr>
        <w:t xml:space="preserve"> transmission of SA and data</w:t>
      </w:r>
    </w:p>
    <w:p w:rsidR="001D5279" w:rsidRDefault="003A542C"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In PC5-based V2X system, it should be decided which messages are transmitted within shortened TTI. In our </w:t>
      </w:r>
      <w:r>
        <w:rPr>
          <w:rFonts w:ascii="Times New Roman" w:eastAsia="宋体" w:hAnsi="Times New Roman" w:cs="Times New Roman" w:hint="eastAsia"/>
        </w:rPr>
        <w:lastRenderedPageBreak/>
        <w:t>opinion, a</w:t>
      </w:r>
      <w:r w:rsidR="00E60ABB">
        <w:rPr>
          <w:rFonts w:ascii="Times New Roman" w:eastAsia="宋体" w:hAnsi="Times New Roman" w:cs="Times New Roman" w:hint="eastAsia"/>
        </w:rPr>
        <w:t xml:space="preserve">s a starting point, </w:t>
      </w:r>
      <w:r w:rsidR="001D5279">
        <w:rPr>
          <w:rFonts w:ascii="Times New Roman" w:eastAsia="宋体" w:hAnsi="Times New Roman" w:cs="Times New Roman" w:hint="eastAsia"/>
        </w:rPr>
        <w:t>UE transmit</w:t>
      </w:r>
      <w:r w:rsidR="00E60ABB">
        <w:rPr>
          <w:rFonts w:ascii="Times New Roman" w:eastAsia="宋体" w:hAnsi="Times New Roman" w:cs="Times New Roman" w:hint="eastAsia"/>
        </w:rPr>
        <w:t>ting</w:t>
      </w:r>
      <w:r w:rsidR="001D5279">
        <w:rPr>
          <w:rFonts w:ascii="Times New Roman" w:eastAsia="宋体" w:hAnsi="Times New Roman" w:cs="Times New Roman" w:hint="eastAsia"/>
        </w:rPr>
        <w:t xml:space="preserve"> sSA and sData in the same </w:t>
      </w:r>
      <w:r w:rsidR="00811D8F">
        <w:rPr>
          <w:rFonts w:ascii="Times New Roman" w:eastAsia="宋体" w:hAnsi="Times New Roman" w:cs="Times New Roman" w:hint="eastAsia"/>
        </w:rPr>
        <w:t>shortened TTI</w:t>
      </w:r>
      <w:r w:rsidR="001D5279">
        <w:rPr>
          <w:rFonts w:ascii="Times New Roman" w:eastAsia="宋体" w:hAnsi="Times New Roman" w:cs="Times New Roman" w:hint="eastAsia"/>
        </w:rPr>
        <w:t xml:space="preserve"> including adjacent and non-adjacent case could be </w:t>
      </w:r>
      <w:r w:rsidR="00A65FD5">
        <w:rPr>
          <w:rFonts w:ascii="Times New Roman" w:eastAsia="宋体" w:hAnsi="Times New Roman" w:cs="Times New Roman" w:hint="eastAsia"/>
        </w:rPr>
        <w:t>studied first</w:t>
      </w:r>
      <w:r w:rsidR="00370012">
        <w:rPr>
          <w:rFonts w:ascii="Times New Roman" w:eastAsia="宋体" w:hAnsi="Times New Roman" w:cs="Times New Roman" w:hint="eastAsia"/>
        </w:rPr>
        <w:t>.</w:t>
      </w:r>
      <w:r>
        <w:rPr>
          <w:rFonts w:ascii="Times New Roman" w:eastAsia="宋体" w:hAnsi="Times New Roman" w:cs="Times New Roman" w:hint="eastAsia"/>
        </w:rPr>
        <w:t xml:space="preserve"> </w:t>
      </w:r>
      <w:r w:rsidR="00370012">
        <w:rPr>
          <w:rFonts w:ascii="Times New Roman" w:eastAsia="宋体" w:hAnsi="Times New Roman" w:cs="Times New Roman" w:hint="eastAsia"/>
        </w:rPr>
        <w:t>I</w:t>
      </w:r>
      <w:r w:rsidR="00604C13">
        <w:rPr>
          <w:rFonts w:ascii="Times New Roman" w:eastAsia="宋体" w:hAnsi="Times New Roman" w:cs="Times New Roman" w:hint="eastAsia"/>
        </w:rPr>
        <w:t xml:space="preserve">f UE has the capability of simultaneous transmission of sSA/sData and SA/data, we </w:t>
      </w:r>
      <w:r w:rsidR="00370012">
        <w:rPr>
          <w:rFonts w:ascii="Times New Roman" w:eastAsia="宋体" w:hAnsi="Times New Roman" w:cs="Times New Roman" w:hint="eastAsia"/>
        </w:rPr>
        <w:t xml:space="preserve">additionally </w:t>
      </w:r>
      <w:r w:rsidR="00604C13">
        <w:rPr>
          <w:rFonts w:ascii="Times New Roman" w:eastAsia="宋体" w:hAnsi="Times New Roman" w:cs="Times New Roman" w:hint="eastAsia"/>
        </w:rPr>
        <w:t>suggest a possible case that UE transmits data in a legacy 1ms TTI and simultaneously transmits sSA in a shortened TTI which is in the same 1ms interval of associated data.</w:t>
      </w:r>
    </w:p>
    <w:p w:rsidR="00E9124C" w:rsidRPr="00E9124C" w:rsidRDefault="00E9124C" w:rsidP="00B90228">
      <w:pPr>
        <w:pStyle w:val="a8"/>
        <w:spacing w:after="120"/>
        <w:rPr>
          <w:rFonts w:ascii="Times New Roman" w:eastAsia="宋体" w:hAnsi="Times New Roman" w:cs="Times New Roman"/>
          <w:b/>
          <w:i/>
        </w:rPr>
      </w:pPr>
      <w:r w:rsidRPr="00E9124C">
        <w:rPr>
          <w:rFonts w:ascii="Times New Roman" w:eastAsia="宋体" w:hAnsi="Times New Roman" w:cs="Times New Roman" w:hint="eastAsia"/>
          <w:b/>
          <w:i/>
        </w:rPr>
        <w:t>Proposal 1: UE transmitting sSA and sData in the same shortened TTI including adjacent and non-adjacent case should be studied as a baseline.</w:t>
      </w:r>
    </w:p>
    <w:p w:rsidR="003509B8" w:rsidRDefault="00D13760" w:rsidP="003509B8">
      <w:pPr>
        <w:pStyle w:val="a8"/>
        <w:numPr>
          <w:ilvl w:val="0"/>
          <w:numId w:val="23"/>
        </w:numPr>
        <w:spacing w:after="120"/>
        <w:rPr>
          <w:rFonts w:ascii="Times New Roman" w:eastAsia="宋体" w:hAnsi="Times New Roman" w:cs="Times New Roman"/>
        </w:rPr>
      </w:pPr>
      <w:r>
        <w:rPr>
          <w:rFonts w:ascii="Times New Roman" w:eastAsia="宋体" w:hAnsi="Times New Roman" w:cs="Times New Roman" w:hint="eastAsia"/>
        </w:rPr>
        <w:t xml:space="preserve">Length of </w:t>
      </w:r>
      <w:r w:rsidR="003509B8">
        <w:rPr>
          <w:rFonts w:ascii="Times New Roman" w:eastAsia="宋体" w:hAnsi="Times New Roman" w:cs="Times New Roman" w:hint="eastAsia"/>
        </w:rPr>
        <w:t xml:space="preserve">PC5-based sTTI </w:t>
      </w:r>
    </w:p>
    <w:p w:rsidR="008E051F" w:rsidRDefault="00BD01C1"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In the Short TTI work item, the {DL, UL} sTTI length configurations including {2, 2}, {2, 7} and {7, 7} are supported. </w:t>
      </w:r>
      <w:r w:rsidR="00BB10CE">
        <w:rPr>
          <w:rFonts w:ascii="Times New Roman" w:eastAsia="宋体" w:hAnsi="Times New Roman" w:cs="Times New Roman" w:hint="eastAsia"/>
        </w:rPr>
        <w:t xml:space="preserve">As a baseline, PC5 operation could start discussion with </w:t>
      </w:r>
      <w:r w:rsidR="00370012">
        <w:rPr>
          <w:rFonts w:ascii="Times New Roman" w:eastAsia="宋体" w:hAnsi="Times New Roman" w:cs="Times New Roman" w:hint="eastAsia"/>
        </w:rPr>
        <w:t xml:space="preserve">feasibility of </w:t>
      </w:r>
      <w:r w:rsidR="00BB10CE">
        <w:rPr>
          <w:rFonts w:ascii="Times New Roman" w:eastAsia="宋体" w:hAnsi="Times New Roman" w:cs="Times New Roman" w:hint="eastAsia"/>
        </w:rPr>
        <w:t>2</w:t>
      </w:r>
      <w:r w:rsidR="00D35F60">
        <w:rPr>
          <w:rFonts w:ascii="Times New Roman" w:eastAsia="宋体" w:hAnsi="Times New Roman" w:cs="Times New Roman" w:hint="eastAsia"/>
        </w:rPr>
        <w:t>\</w:t>
      </w:r>
      <w:r w:rsidR="00BB10CE">
        <w:rPr>
          <w:rFonts w:ascii="Times New Roman" w:eastAsia="宋体" w:hAnsi="Times New Roman" w:cs="Times New Roman" w:hint="eastAsia"/>
        </w:rPr>
        <w:t>3</w:t>
      </w:r>
      <w:r w:rsidR="00D35F60">
        <w:rPr>
          <w:rFonts w:ascii="Times New Roman" w:eastAsia="宋体" w:hAnsi="Times New Roman" w:cs="Times New Roman" w:hint="eastAsia"/>
        </w:rPr>
        <w:t>\</w:t>
      </w:r>
      <w:r w:rsidR="00BB10CE">
        <w:rPr>
          <w:rFonts w:ascii="Times New Roman" w:eastAsia="宋体" w:hAnsi="Times New Roman" w:cs="Times New Roman" w:hint="eastAsia"/>
        </w:rPr>
        <w:t xml:space="preserve">7-symbol sTTI. If more than one lengths of sTTI are supported, it needs to study when and how to configure a </w:t>
      </w:r>
      <w:r w:rsidR="00FC144B">
        <w:rPr>
          <w:rFonts w:ascii="Times New Roman" w:eastAsia="宋体" w:hAnsi="Times New Roman" w:cs="Times New Roman" w:hint="eastAsia"/>
        </w:rPr>
        <w:t xml:space="preserve">certain </w:t>
      </w:r>
      <w:r w:rsidR="00BB10CE">
        <w:rPr>
          <w:rFonts w:ascii="Times New Roman" w:eastAsia="宋体" w:hAnsi="Times New Roman" w:cs="Times New Roman" w:hint="eastAsia"/>
        </w:rPr>
        <w:t xml:space="preserve">sTTI length to one or a group of UE. For example, sTTI length configuration could </w:t>
      </w:r>
      <w:r w:rsidR="00FC144B">
        <w:rPr>
          <w:rFonts w:ascii="Times New Roman" w:eastAsia="宋体" w:hAnsi="Times New Roman" w:cs="Times New Roman" w:hint="eastAsia"/>
        </w:rPr>
        <w:t xml:space="preserve">depend </w:t>
      </w:r>
      <w:r w:rsidR="00BB10CE">
        <w:rPr>
          <w:rFonts w:ascii="Times New Roman" w:eastAsia="宋体" w:hAnsi="Times New Roman" w:cs="Times New Roman" w:hint="eastAsia"/>
        </w:rPr>
        <w:t>on</w:t>
      </w:r>
      <w:r w:rsidR="00FE5FDF">
        <w:rPr>
          <w:rFonts w:ascii="Times New Roman" w:eastAsia="宋体" w:hAnsi="Times New Roman" w:cs="Times New Roman" w:hint="eastAsia"/>
        </w:rPr>
        <w:t xml:space="preserve"> resource pool type (SA or data),</w:t>
      </w:r>
      <w:r w:rsidR="00BB10CE">
        <w:rPr>
          <w:rFonts w:ascii="Times New Roman" w:eastAsia="宋体" w:hAnsi="Times New Roman" w:cs="Times New Roman" w:hint="eastAsia"/>
        </w:rPr>
        <w:t xml:space="preserve"> </w:t>
      </w:r>
      <w:r w:rsidR="00FC144B">
        <w:rPr>
          <w:rFonts w:ascii="Times New Roman" w:eastAsia="宋体" w:hAnsi="Times New Roman" w:cs="Times New Roman" w:hint="eastAsia"/>
        </w:rPr>
        <w:t>traffic content</w:t>
      </w:r>
      <w:r w:rsidR="007C7DD4">
        <w:rPr>
          <w:rFonts w:ascii="Times New Roman" w:eastAsia="宋体" w:hAnsi="Times New Roman" w:cs="Times New Roman" w:hint="eastAsia"/>
        </w:rPr>
        <w:t xml:space="preserve"> (CAM/DENM/others)</w:t>
      </w:r>
      <w:r w:rsidR="00FE5FDF">
        <w:rPr>
          <w:rFonts w:ascii="Times New Roman" w:eastAsia="宋体" w:hAnsi="Times New Roman" w:cs="Times New Roman" w:hint="eastAsia"/>
        </w:rPr>
        <w:t>, and</w:t>
      </w:r>
      <w:r w:rsidR="00BB10CE">
        <w:rPr>
          <w:rFonts w:ascii="Times New Roman" w:eastAsia="宋体" w:hAnsi="Times New Roman" w:cs="Times New Roman" w:hint="eastAsia"/>
        </w:rPr>
        <w:t xml:space="preserve"> transmitter type (vehicle/infrastructure/pedestrian). </w:t>
      </w:r>
    </w:p>
    <w:p w:rsidR="00FE5FDF" w:rsidRPr="002F547B" w:rsidRDefault="00FE5FDF" w:rsidP="00B90228">
      <w:pPr>
        <w:pStyle w:val="a8"/>
        <w:spacing w:after="120"/>
        <w:rPr>
          <w:rFonts w:ascii="Times New Roman" w:eastAsia="宋体" w:hAnsi="Times New Roman" w:cs="Times New Roman"/>
          <w:b/>
          <w:i/>
        </w:rPr>
      </w:pPr>
      <w:r w:rsidRPr="002F547B">
        <w:rPr>
          <w:rFonts w:ascii="Times New Roman" w:eastAsia="宋体" w:hAnsi="Times New Roman" w:cs="Times New Roman" w:hint="eastAsia"/>
          <w:b/>
          <w:i/>
        </w:rPr>
        <w:t>Proposal 2: Length of sTTI could be studied among 2 or 3 or 7 symbols.</w:t>
      </w:r>
    </w:p>
    <w:p w:rsidR="00BB10CE" w:rsidRDefault="00BB10CE" w:rsidP="00BB10CE">
      <w:pPr>
        <w:pStyle w:val="a8"/>
        <w:numPr>
          <w:ilvl w:val="0"/>
          <w:numId w:val="22"/>
        </w:numPr>
        <w:spacing w:after="120"/>
        <w:rPr>
          <w:rFonts w:ascii="Times New Roman" w:eastAsia="宋体" w:hAnsi="Times New Roman" w:cs="Times New Roman"/>
        </w:rPr>
      </w:pPr>
      <w:r>
        <w:rPr>
          <w:rFonts w:ascii="Times New Roman" w:eastAsia="宋体" w:hAnsi="Times New Roman" w:cs="Times New Roman" w:hint="eastAsia"/>
        </w:rPr>
        <w:t xml:space="preserve">sTTI resource </w:t>
      </w:r>
      <w:r w:rsidR="002F547B">
        <w:rPr>
          <w:rFonts w:ascii="Times New Roman" w:eastAsia="宋体" w:hAnsi="Times New Roman" w:cs="Times New Roman" w:hint="eastAsia"/>
        </w:rPr>
        <w:t>configuration</w:t>
      </w:r>
    </w:p>
    <w:p w:rsidR="002F547B" w:rsidRDefault="00AE3E93" w:rsidP="00BB10CE">
      <w:pPr>
        <w:pStyle w:val="a8"/>
        <w:spacing w:after="120"/>
        <w:rPr>
          <w:rFonts w:ascii="Times New Roman" w:eastAsia="宋体" w:hAnsi="Times New Roman" w:cs="Times New Roman"/>
        </w:rPr>
      </w:pPr>
      <w:r>
        <w:rPr>
          <w:rFonts w:ascii="Times New Roman" w:eastAsia="宋体" w:hAnsi="Times New Roman" w:cs="Times New Roman" w:hint="eastAsia"/>
        </w:rPr>
        <w:t>Consider that PC5-based transmission with sTTI co-exist</w:t>
      </w:r>
      <w:r w:rsidR="00E82DEE">
        <w:rPr>
          <w:rFonts w:ascii="Times New Roman" w:eastAsia="宋体" w:hAnsi="Times New Roman" w:cs="Times New Roman" w:hint="eastAsia"/>
        </w:rPr>
        <w:t>s</w:t>
      </w:r>
      <w:r>
        <w:rPr>
          <w:rFonts w:ascii="Times New Roman" w:eastAsia="宋体" w:hAnsi="Times New Roman" w:cs="Times New Roman" w:hint="eastAsia"/>
        </w:rPr>
        <w:t xml:space="preserve"> with Rel-14 functionality within the same resource pool, it should be discussed </w:t>
      </w:r>
      <w:r>
        <w:rPr>
          <w:rFonts w:ascii="Times New Roman" w:eastAsia="宋体" w:hAnsi="Times New Roman" w:cs="Times New Roman"/>
        </w:rPr>
        <w:t>whether</w:t>
      </w:r>
      <w:r>
        <w:rPr>
          <w:rFonts w:ascii="Times New Roman" w:eastAsia="宋体" w:hAnsi="Times New Roman" w:cs="Times New Roman" w:hint="eastAsia"/>
        </w:rPr>
        <w:t xml:space="preserve"> transmission with sTTI is supported using any resource within configured Rel-14 resource pool, or similarly to </w:t>
      </w:r>
      <w:r w:rsidR="00E82DEE">
        <w:rPr>
          <w:rFonts w:ascii="Times New Roman" w:eastAsia="宋体" w:hAnsi="Times New Roman" w:cs="Times New Roman" w:hint="eastAsia"/>
        </w:rPr>
        <w:t xml:space="preserve">the agreement made by </w:t>
      </w:r>
      <w:r>
        <w:rPr>
          <w:rFonts w:ascii="Times New Roman" w:eastAsia="宋体" w:hAnsi="Times New Roman" w:cs="Times New Roman" w:hint="eastAsia"/>
        </w:rPr>
        <w:t>sTTI work item that some certain RB sets (</w:t>
      </w:r>
      <w:r w:rsidR="00AC23CF">
        <w:rPr>
          <w:rFonts w:ascii="Times New Roman" w:eastAsia="宋体" w:hAnsi="Times New Roman" w:cs="Times New Roman" w:hint="eastAsia"/>
        </w:rPr>
        <w:t xml:space="preserve">additionally </w:t>
      </w:r>
      <w:r>
        <w:rPr>
          <w:rFonts w:ascii="Times New Roman" w:eastAsia="宋体" w:hAnsi="Times New Roman" w:cs="Times New Roman" w:hint="eastAsia"/>
        </w:rPr>
        <w:t xml:space="preserve">and/or time domain resource sets) are configured for sTTI transmission. If the overall resource pool can be used for transmission with sTTI, the complexity of blind detection will significantly increase especially when multiple lengths of sTTI are allowed in the pool. Another </w:t>
      </w:r>
      <w:r w:rsidR="00AC23CF">
        <w:rPr>
          <w:rFonts w:ascii="Times New Roman" w:eastAsia="宋体" w:hAnsi="Times New Roman" w:cs="Times New Roman"/>
        </w:rPr>
        <w:t>question</w:t>
      </w:r>
      <w:r w:rsidR="00AC23CF">
        <w:rPr>
          <w:rFonts w:ascii="Times New Roman" w:eastAsia="宋体" w:hAnsi="Times New Roman" w:cs="Times New Roman" w:hint="eastAsia"/>
        </w:rPr>
        <w:t xml:space="preserve"> </w:t>
      </w:r>
      <w:r>
        <w:rPr>
          <w:rFonts w:ascii="Times New Roman" w:eastAsia="宋体" w:hAnsi="Times New Roman" w:cs="Times New Roman" w:hint="eastAsia"/>
        </w:rPr>
        <w:t xml:space="preserve">is </w:t>
      </w:r>
      <w:r w:rsidR="00A90DEE">
        <w:rPr>
          <w:rFonts w:ascii="Times New Roman" w:eastAsia="宋体" w:hAnsi="Times New Roman" w:cs="Times New Roman" w:hint="eastAsia"/>
        </w:rPr>
        <w:t xml:space="preserve">that </w:t>
      </w:r>
      <w:r>
        <w:rPr>
          <w:rFonts w:ascii="Times New Roman" w:eastAsia="宋体" w:hAnsi="Times New Roman" w:cs="Times New Roman" w:hint="eastAsia"/>
        </w:rPr>
        <w:t xml:space="preserve">whether a </w:t>
      </w:r>
      <w:r w:rsidR="001B021C">
        <w:rPr>
          <w:rFonts w:ascii="Times New Roman" w:eastAsia="宋体" w:hAnsi="Times New Roman" w:cs="Times New Roman" w:hint="eastAsia"/>
        </w:rPr>
        <w:t xml:space="preserve">given resource </w:t>
      </w:r>
      <w:r w:rsidR="00BA201D">
        <w:rPr>
          <w:rFonts w:ascii="Times New Roman" w:eastAsia="宋体" w:hAnsi="Times New Roman" w:cs="Times New Roman" w:hint="eastAsia"/>
        </w:rPr>
        <w:t xml:space="preserve">block </w:t>
      </w:r>
      <w:r>
        <w:rPr>
          <w:rFonts w:ascii="Times New Roman" w:eastAsia="宋体" w:hAnsi="Times New Roman" w:cs="Times New Roman" w:hint="eastAsia"/>
        </w:rPr>
        <w:t xml:space="preserve">can be </w:t>
      </w:r>
      <w:r w:rsidR="00792FA8">
        <w:rPr>
          <w:rFonts w:ascii="Times New Roman" w:eastAsia="宋体" w:hAnsi="Times New Roman" w:cs="Times New Roman" w:hint="eastAsia"/>
        </w:rPr>
        <w:t xml:space="preserve">simultaneously </w:t>
      </w:r>
      <w:r>
        <w:rPr>
          <w:rFonts w:ascii="Times New Roman" w:eastAsia="宋体" w:hAnsi="Times New Roman" w:cs="Times New Roman" w:hint="eastAsia"/>
        </w:rPr>
        <w:t xml:space="preserve">configured </w:t>
      </w:r>
      <w:r w:rsidR="00BA201D">
        <w:rPr>
          <w:rFonts w:ascii="Times New Roman" w:eastAsia="宋体" w:hAnsi="Times New Roman" w:cs="Times New Roman" w:hint="eastAsia"/>
        </w:rPr>
        <w:t xml:space="preserve">to support </w:t>
      </w:r>
      <w:r>
        <w:rPr>
          <w:rFonts w:ascii="Times New Roman" w:eastAsia="宋体" w:hAnsi="Times New Roman" w:cs="Times New Roman" w:hint="eastAsia"/>
        </w:rPr>
        <w:t xml:space="preserve">sTTI of different lengths. </w:t>
      </w:r>
    </w:p>
    <w:p w:rsidR="00AE3E93" w:rsidRPr="001B021C" w:rsidRDefault="00AE3E93" w:rsidP="00BB10CE">
      <w:pPr>
        <w:pStyle w:val="a8"/>
        <w:spacing w:after="120"/>
        <w:rPr>
          <w:rFonts w:ascii="Times New Roman" w:eastAsia="宋体" w:hAnsi="Times New Roman" w:cs="Times New Roman"/>
          <w:b/>
          <w:i/>
        </w:rPr>
      </w:pPr>
      <w:r w:rsidRPr="001B021C">
        <w:rPr>
          <w:rFonts w:ascii="Times New Roman" w:eastAsia="宋体" w:hAnsi="Times New Roman" w:cs="Times New Roman" w:hint="eastAsia"/>
          <w:b/>
          <w:i/>
        </w:rPr>
        <w:t xml:space="preserve">Observation 1: </w:t>
      </w:r>
      <w:r w:rsidR="001B021C" w:rsidRPr="001B021C">
        <w:rPr>
          <w:rFonts w:ascii="Times New Roman" w:eastAsia="宋体" w:hAnsi="Times New Roman" w:cs="Times New Roman" w:hint="eastAsia"/>
          <w:b/>
          <w:i/>
        </w:rPr>
        <w:t xml:space="preserve">It should be discussed whether transmission with sTTI is allowed in the total configured resource pool or only </w:t>
      </w:r>
      <w:r w:rsidR="00B1532E">
        <w:rPr>
          <w:rFonts w:ascii="Times New Roman" w:eastAsia="宋体" w:hAnsi="Times New Roman" w:cs="Times New Roman" w:hint="eastAsia"/>
          <w:b/>
          <w:i/>
        </w:rPr>
        <w:t xml:space="preserve">in </w:t>
      </w:r>
      <w:r w:rsidR="001B021C" w:rsidRPr="001B021C">
        <w:rPr>
          <w:rFonts w:ascii="Times New Roman" w:eastAsia="宋体" w:hAnsi="Times New Roman" w:cs="Times New Roman" w:hint="eastAsia"/>
          <w:b/>
          <w:i/>
        </w:rPr>
        <w:t xml:space="preserve">some certain resources of the pool, and whether a given resource block can be configured to support more than one sTTI lengths. </w:t>
      </w:r>
    </w:p>
    <w:p w:rsidR="003509B8" w:rsidRDefault="003509B8" w:rsidP="003509B8">
      <w:pPr>
        <w:pStyle w:val="a8"/>
        <w:numPr>
          <w:ilvl w:val="0"/>
          <w:numId w:val="23"/>
        </w:numPr>
        <w:spacing w:after="120"/>
        <w:rPr>
          <w:rFonts w:ascii="Times New Roman" w:eastAsia="宋体" w:hAnsi="Times New Roman" w:cs="Times New Roman"/>
        </w:rPr>
      </w:pPr>
      <w:r>
        <w:rPr>
          <w:rFonts w:ascii="Times New Roman" w:eastAsia="宋体" w:hAnsi="Times New Roman" w:cs="Times New Roman" w:hint="eastAsia"/>
        </w:rPr>
        <w:t>DMRS design</w:t>
      </w:r>
      <w:r w:rsidR="00D13760">
        <w:rPr>
          <w:rFonts w:ascii="Times New Roman" w:eastAsia="宋体" w:hAnsi="Times New Roman" w:cs="Times New Roman" w:hint="eastAsia"/>
        </w:rPr>
        <w:t xml:space="preserve"> for sTTI</w:t>
      </w:r>
    </w:p>
    <w:p w:rsidR="00C13AFB" w:rsidRDefault="00C13AFB"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The DMRS design in Short TTI work item is agreed as </w:t>
      </w:r>
      <w:r w:rsidR="00774B73">
        <w:rPr>
          <w:rFonts w:ascii="Times New Roman" w:eastAsia="宋体" w:hAnsi="Times New Roman" w:cs="Times New Roman" w:hint="eastAsia"/>
        </w:rPr>
        <w:t xml:space="preserve">that for DL 2\3-symbol sTTI, DMRS </w:t>
      </w:r>
      <w:r w:rsidR="00774B73">
        <w:rPr>
          <w:rFonts w:ascii="Times New Roman" w:eastAsia="宋体" w:hAnsi="Times New Roman" w:cs="Times New Roman"/>
        </w:rPr>
        <w:t>occup</w:t>
      </w:r>
      <w:r>
        <w:rPr>
          <w:rFonts w:ascii="Times New Roman" w:eastAsia="宋体" w:hAnsi="Times New Roman" w:cs="Times New Roman"/>
        </w:rPr>
        <w:t>i</w:t>
      </w:r>
      <w:r w:rsidR="00774B73">
        <w:rPr>
          <w:rFonts w:ascii="Times New Roman" w:eastAsia="宋体" w:hAnsi="Times New Roman" w:cs="Times New Roman" w:hint="eastAsia"/>
        </w:rPr>
        <w:t>es</w:t>
      </w:r>
      <w:r>
        <w:rPr>
          <w:rFonts w:ascii="Times New Roman" w:eastAsia="宋体" w:hAnsi="Times New Roman" w:cs="Times New Roman" w:hint="eastAsia"/>
        </w:rPr>
        <w:t xml:space="preserve"> 2 symbols per sTTI and X subcarriers per N RB(s), </w:t>
      </w:r>
      <w:r w:rsidR="00AE4FE2">
        <w:rPr>
          <w:rFonts w:ascii="Times New Roman" w:eastAsia="宋体" w:hAnsi="Times New Roman" w:cs="Times New Roman" w:hint="eastAsia"/>
        </w:rPr>
        <w:t xml:space="preserve">with X and N not finally decided, </w:t>
      </w:r>
      <w:r>
        <w:rPr>
          <w:rFonts w:ascii="Times New Roman" w:eastAsia="宋体" w:hAnsi="Times New Roman" w:cs="Times New Roman" w:hint="eastAsia"/>
        </w:rPr>
        <w:t xml:space="preserve">and </w:t>
      </w:r>
      <w:r w:rsidR="00774B73">
        <w:rPr>
          <w:rFonts w:ascii="Times New Roman" w:eastAsia="宋体" w:hAnsi="Times New Roman" w:cs="Times New Roman" w:hint="eastAsia"/>
        </w:rPr>
        <w:t>for UL 7-symbol sTTI, RS occupies the 4</w:t>
      </w:r>
      <w:r w:rsidR="00774B73" w:rsidRPr="00774B73">
        <w:rPr>
          <w:rFonts w:ascii="Times New Roman" w:eastAsia="宋体" w:hAnsi="Times New Roman" w:cs="Times New Roman" w:hint="eastAsia"/>
          <w:vertAlign w:val="superscript"/>
        </w:rPr>
        <w:t>th</w:t>
      </w:r>
      <w:r w:rsidR="00774B73">
        <w:rPr>
          <w:rFonts w:ascii="Times New Roman" w:eastAsia="宋体" w:hAnsi="Times New Roman" w:cs="Times New Roman" w:hint="eastAsia"/>
        </w:rPr>
        <w:t xml:space="preserve"> symbol in a sTTI</w:t>
      </w:r>
      <w:r>
        <w:rPr>
          <w:rFonts w:ascii="Times New Roman" w:eastAsia="宋体" w:hAnsi="Times New Roman" w:cs="Times New Roman" w:hint="eastAsia"/>
        </w:rPr>
        <w:t xml:space="preserve">. </w:t>
      </w:r>
      <w:r w:rsidR="00774B73">
        <w:rPr>
          <w:rFonts w:ascii="Times New Roman" w:eastAsia="宋体" w:hAnsi="Times New Roman" w:cs="Times New Roman" w:hint="eastAsia"/>
        </w:rPr>
        <w:t>I</w:t>
      </w:r>
      <w:r>
        <w:rPr>
          <w:rFonts w:ascii="Times New Roman" w:eastAsia="宋体" w:hAnsi="Times New Roman" w:cs="Times New Roman" w:hint="eastAsia"/>
        </w:rPr>
        <w:t xml:space="preserve">n PC5 operation, the DMRS design </w:t>
      </w:r>
      <w:r w:rsidR="00387D39">
        <w:rPr>
          <w:rFonts w:ascii="Times New Roman" w:eastAsia="宋体" w:hAnsi="Times New Roman" w:cs="Times New Roman"/>
        </w:rPr>
        <w:t>might</w:t>
      </w:r>
      <w:r w:rsidR="00387D39">
        <w:rPr>
          <w:rFonts w:ascii="Times New Roman" w:eastAsia="宋体" w:hAnsi="Times New Roman" w:cs="Times New Roman" w:hint="eastAsia"/>
        </w:rPr>
        <w:t xml:space="preserve"> need to </w:t>
      </w:r>
      <w:r>
        <w:rPr>
          <w:rFonts w:ascii="Times New Roman" w:eastAsia="宋体" w:hAnsi="Times New Roman" w:cs="Times New Roman" w:hint="eastAsia"/>
        </w:rPr>
        <w:t xml:space="preserve">be </w:t>
      </w:r>
      <w:r w:rsidR="00D760BC">
        <w:rPr>
          <w:rFonts w:ascii="Times New Roman" w:eastAsia="宋体" w:hAnsi="Times New Roman" w:cs="Times New Roman" w:hint="eastAsia"/>
        </w:rPr>
        <w:t xml:space="preserve">further </w:t>
      </w:r>
      <w:r>
        <w:rPr>
          <w:rFonts w:ascii="Times New Roman" w:eastAsia="宋体" w:hAnsi="Times New Roman" w:cs="Times New Roman" w:hint="eastAsia"/>
        </w:rPr>
        <w:t>discuss</w:t>
      </w:r>
      <w:r w:rsidR="00D760BC">
        <w:rPr>
          <w:rFonts w:ascii="Times New Roman" w:eastAsia="宋体" w:hAnsi="Times New Roman" w:cs="Times New Roman" w:hint="eastAsia"/>
        </w:rPr>
        <w:t>ed</w:t>
      </w:r>
      <w:r>
        <w:rPr>
          <w:rFonts w:ascii="Times New Roman" w:eastAsia="宋体" w:hAnsi="Times New Roman" w:cs="Times New Roman" w:hint="eastAsia"/>
        </w:rPr>
        <w:t xml:space="preserve"> </w:t>
      </w:r>
      <w:r w:rsidR="00774B73">
        <w:rPr>
          <w:rFonts w:ascii="Times New Roman" w:eastAsia="宋体" w:hAnsi="Times New Roman" w:cs="Times New Roman" w:hint="eastAsia"/>
        </w:rPr>
        <w:t xml:space="preserve">independently </w:t>
      </w:r>
      <w:r w:rsidR="00AE4FE2">
        <w:rPr>
          <w:rFonts w:ascii="Times New Roman" w:eastAsia="宋体" w:hAnsi="Times New Roman" w:cs="Times New Roman" w:hint="eastAsia"/>
        </w:rPr>
        <w:t xml:space="preserve">with at least higher density </w:t>
      </w:r>
      <w:r w:rsidR="00774B73">
        <w:rPr>
          <w:rFonts w:ascii="Times New Roman" w:eastAsia="宋体" w:hAnsi="Times New Roman" w:cs="Times New Roman" w:hint="eastAsia"/>
        </w:rPr>
        <w:t xml:space="preserve">for each sTTI length </w:t>
      </w:r>
      <w:r w:rsidR="00AE4FE2">
        <w:rPr>
          <w:rFonts w:ascii="Times New Roman" w:eastAsia="宋体" w:hAnsi="Times New Roman" w:cs="Times New Roman" w:hint="eastAsia"/>
        </w:rPr>
        <w:t>to meet the requirement of V2X services</w:t>
      </w:r>
      <w:r>
        <w:rPr>
          <w:rFonts w:ascii="Times New Roman" w:eastAsia="宋体" w:hAnsi="Times New Roman" w:cs="Times New Roman" w:hint="eastAsia"/>
        </w:rPr>
        <w:t xml:space="preserve">. </w:t>
      </w:r>
    </w:p>
    <w:p w:rsidR="00D13760" w:rsidRPr="001543E3" w:rsidRDefault="00D17BFD" w:rsidP="00B90228">
      <w:pPr>
        <w:pStyle w:val="a8"/>
        <w:spacing w:after="120"/>
        <w:rPr>
          <w:rFonts w:ascii="Times New Roman" w:eastAsia="宋体" w:hAnsi="Times New Roman" w:cs="Times New Roman"/>
          <w:b/>
          <w:i/>
        </w:rPr>
      </w:pPr>
      <w:r w:rsidRPr="001543E3">
        <w:rPr>
          <w:rFonts w:ascii="Times New Roman" w:eastAsia="宋体" w:hAnsi="Times New Roman" w:cs="Times New Roman" w:hint="eastAsia"/>
          <w:b/>
          <w:i/>
        </w:rPr>
        <w:t xml:space="preserve">Observation 2: DMRS design for PC5-based V2X transmission using sTTI </w:t>
      </w:r>
      <w:r w:rsidR="001543E3" w:rsidRPr="001543E3">
        <w:rPr>
          <w:rFonts w:ascii="Times New Roman" w:eastAsia="宋体" w:hAnsi="Times New Roman" w:cs="Times New Roman" w:hint="eastAsia"/>
          <w:b/>
          <w:i/>
        </w:rPr>
        <w:t>need</w:t>
      </w:r>
      <w:r w:rsidR="00111665">
        <w:rPr>
          <w:rFonts w:ascii="Times New Roman" w:eastAsia="宋体" w:hAnsi="Times New Roman" w:cs="Times New Roman" w:hint="eastAsia"/>
          <w:b/>
          <w:i/>
        </w:rPr>
        <w:t>s</w:t>
      </w:r>
      <w:r w:rsidR="001543E3" w:rsidRPr="001543E3">
        <w:rPr>
          <w:rFonts w:ascii="Times New Roman" w:eastAsia="宋体" w:hAnsi="Times New Roman" w:cs="Times New Roman" w:hint="eastAsia"/>
          <w:b/>
          <w:i/>
        </w:rPr>
        <w:t xml:space="preserve"> to be </w:t>
      </w:r>
      <w:r w:rsidR="00111665">
        <w:rPr>
          <w:rFonts w:ascii="Times New Roman" w:eastAsia="宋体" w:hAnsi="Times New Roman" w:cs="Times New Roman" w:hint="eastAsia"/>
          <w:b/>
          <w:i/>
        </w:rPr>
        <w:t xml:space="preserve">discussed independently </w:t>
      </w:r>
      <w:r w:rsidR="001543E3" w:rsidRPr="001543E3">
        <w:rPr>
          <w:rFonts w:ascii="Times New Roman" w:eastAsia="宋体" w:hAnsi="Times New Roman" w:cs="Times New Roman" w:hint="eastAsia"/>
          <w:b/>
          <w:i/>
        </w:rPr>
        <w:t xml:space="preserve">to meet </w:t>
      </w:r>
      <w:r w:rsidR="002546A2">
        <w:rPr>
          <w:rFonts w:ascii="Times New Roman" w:eastAsia="宋体" w:hAnsi="Times New Roman" w:cs="Times New Roman" w:hint="eastAsia"/>
          <w:b/>
          <w:i/>
        </w:rPr>
        <w:t xml:space="preserve">reliability </w:t>
      </w:r>
      <w:r w:rsidR="001543E3" w:rsidRPr="001543E3">
        <w:rPr>
          <w:rFonts w:ascii="Times New Roman" w:eastAsia="宋体" w:hAnsi="Times New Roman" w:cs="Times New Roman" w:hint="eastAsia"/>
          <w:b/>
          <w:i/>
        </w:rPr>
        <w:t>requirement.</w:t>
      </w:r>
    </w:p>
    <w:p w:rsidR="00457EAF" w:rsidRDefault="00457EAF" w:rsidP="00457EAF">
      <w:pPr>
        <w:pStyle w:val="a8"/>
        <w:numPr>
          <w:ilvl w:val="0"/>
          <w:numId w:val="23"/>
        </w:numPr>
        <w:spacing w:after="120"/>
        <w:rPr>
          <w:rFonts w:ascii="Times New Roman" w:eastAsia="宋体" w:hAnsi="Times New Roman" w:cs="Times New Roman"/>
        </w:rPr>
      </w:pPr>
      <w:r>
        <w:rPr>
          <w:rFonts w:ascii="Times New Roman" w:eastAsia="宋体" w:hAnsi="Times New Roman" w:cs="Times New Roman" w:hint="eastAsia"/>
        </w:rPr>
        <w:t>SCI content</w:t>
      </w:r>
    </w:p>
    <w:p w:rsidR="00457EAF" w:rsidRDefault="00457EAF" w:rsidP="00457EAF">
      <w:pPr>
        <w:pStyle w:val="a8"/>
        <w:spacing w:after="120"/>
        <w:rPr>
          <w:rFonts w:ascii="Times New Roman" w:eastAsia="宋体" w:hAnsi="Times New Roman" w:cs="Times New Roman"/>
        </w:rPr>
      </w:pPr>
      <w:r>
        <w:rPr>
          <w:rFonts w:ascii="Times New Roman" w:eastAsia="宋体" w:hAnsi="Times New Roman" w:cs="Times New Roman" w:hint="eastAsia"/>
        </w:rPr>
        <w:t xml:space="preserve">Reduction of sDCI payload size was discussed in Short TTI work item. Similarly, if sTTI is supported in SA pool, the content of SCI might similarly need to be reduced to fit resource unit size. If sTTI is also supported in data pool, the </w:t>
      </w:r>
      <w:r w:rsidR="00F11E42">
        <w:rPr>
          <w:rFonts w:ascii="Times New Roman" w:eastAsia="宋体" w:hAnsi="Times New Roman" w:cs="Times New Roman" w:hint="eastAsia"/>
        </w:rPr>
        <w:t xml:space="preserve">occupied number </w:t>
      </w:r>
      <w:r>
        <w:rPr>
          <w:rFonts w:ascii="Times New Roman" w:eastAsia="宋体" w:hAnsi="Times New Roman" w:cs="Times New Roman" w:hint="eastAsia"/>
        </w:rPr>
        <w:t xml:space="preserve">of </w:t>
      </w:r>
      <w:r w:rsidR="00F11E42">
        <w:rPr>
          <w:rFonts w:ascii="Times New Roman" w:eastAsia="宋体" w:hAnsi="Times New Roman" w:cs="Times New Roman" w:hint="eastAsia"/>
        </w:rPr>
        <w:t>PRBs for V2X transmission will increase compared with 1ms TTI</w:t>
      </w:r>
      <w:r>
        <w:rPr>
          <w:rFonts w:ascii="Times New Roman" w:eastAsia="宋体" w:hAnsi="Times New Roman" w:cs="Times New Roman" w:hint="eastAsia"/>
        </w:rPr>
        <w:t xml:space="preserve">, therefore the granularity of sub-channel could be </w:t>
      </w:r>
      <w:r w:rsidR="00F11E42">
        <w:rPr>
          <w:rFonts w:ascii="Times New Roman" w:eastAsia="宋体" w:hAnsi="Times New Roman" w:cs="Times New Roman" w:hint="eastAsia"/>
        </w:rPr>
        <w:t xml:space="preserve">correspondingly </w:t>
      </w:r>
      <w:r>
        <w:rPr>
          <w:rFonts w:ascii="Times New Roman" w:eastAsia="宋体" w:hAnsi="Times New Roman" w:cs="Times New Roman" w:hint="eastAsia"/>
        </w:rPr>
        <w:t>increased to reduce SCI payload. Other solutions discussed in Short TTI work item could also be taken into consideration.</w:t>
      </w:r>
    </w:p>
    <w:p w:rsidR="00457EAF" w:rsidRPr="00457EAF" w:rsidRDefault="00457EAF" w:rsidP="00457EAF">
      <w:pPr>
        <w:pStyle w:val="a8"/>
        <w:spacing w:after="120"/>
        <w:rPr>
          <w:rFonts w:ascii="Times New Roman" w:eastAsia="宋体" w:hAnsi="Times New Roman" w:cs="Times New Roman"/>
          <w:b/>
          <w:i/>
        </w:rPr>
      </w:pPr>
      <w:r w:rsidRPr="00457EAF">
        <w:rPr>
          <w:rFonts w:ascii="Times New Roman" w:eastAsia="宋体" w:hAnsi="Times New Roman" w:cs="Times New Roman" w:hint="eastAsia"/>
          <w:b/>
          <w:i/>
        </w:rPr>
        <w:t xml:space="preserve">Proposal 3: </w:t>
      </w:r>
      <w:r w:rsidR="00AB34AD">
        <w:rPr>
          <w:rFonts w:ascii="Times New Roman" w:eastAsia="宋体" w:hAnsi="Times New Roman" w:cs="Times New Roman" w:hint="eastAsia"/>
          <w:b/>
          <w:i/>
        </w:rPr>
        <w:t xml:space="preserve">Increase the </w:t>
      </w:r>
      <w:r w:rsidRPr="00457EAF">
        <w:rPr>
          <w:rFonts w:ascii="Times New Roman" w:eastAsia="宋体" w:hAnsi="Times New Roman" w:cs="Times New Roman" w:hint="eastAsia"/>
          <w:b/>
          <w:i/>
        </w:rPr>
        <w:t>granularity of sub-channel to reduce SCI payload when sTTI is used by both SA and data transmission</w:t>
      </w:r>
      <w:r>
        <w:rPr>
          <w:rFonts w:ascii="Times New Roman" w:eastAsia="宋体" w:hAnsi="Times New Roman" w:cs="Times New Roman" w:hint="eastAsia"/>
          <w:b/>
          <w:i/>
        </w:rPr>
        <w:t>s</w:t>
      </w:r>
      <w:r w:rsidRPr="00457EAF">
        <w:rPr>
          <w:rFonts w:ascii="Times New Roman" w:eastAsia="宋体" w:hAnsi="Times New Roman" w:cs="Times New Roman" w:hint="eastAsia"/>
          <w:b/>
          <w:i/>
        </w:rPr>
        <w:t>.</w:t>
      </w:r>
    </w:p>
    <w:p w:rsidR="00D13760" w:rsidRPr="00D13760" w:rsidRDefault="00567DE8" w:rsidP="00D13760">
      <w:pPr>
        <w:pStyle w:val="a8"/>
        <w:numPr>
          <w:ilvl w:val="0"/>
          <w:numId w:val="23"/>
        </w:numPr>
        <w:spacing w:after="120"/>
        <w:rPr>
          <w:rFonts w:ascii="Times New Roman" w:eastAsia="宋体" w:hAnsi="Times New Roman" w:cs="Times New Roman"/>
        </w:rPr>
      </w:pPr>
      <w:r>
        <w:rPr>
          <w:rFonts w:ascii="Times New Roman" w:eastAsia="宋体" w:hAnsi="Times New Roman" w:cs="Times New Roman" w:hint="eastAsia"/>
        </w:rPr>
        <w:t>C</w:t>
      </w:r>
      <w:r w:rsidR="00D13760">
        <w:rPr>
          <w:rFonts w:ascii="Times New Roman" w:eastAsia="宋体" w:hAnsi="Times New Roman" w:cs="Times New Roman" w:hint="eastAsia"/>
        </w:rPr>
        <w:t xml:space="preserve">ollision </w:t>
      </w:r>
      <w:r w:rsidR="00224D90">
        <w:rPr>
          <w:rFonts w:ascii="Times New Roman" w:eastAsia="宋体" w:hAnsi="Times New Roman" w:cs="Times New Roman" w:hint="eastAsia"/>
        </w:rPr>
        <w:t xml:space="preserve">between transmission using sTTI and </w:t>
      </w:r>
      <w:r w:rsidR="00AC6F28">
        <w:rPr>
          <w:rFonts w:ascii="Times New Roman" w:eastAsia="宋体" w:hAnsi="Times New Roman" w:cs="Times New Roman" w:hint="eastAsia"/>
        </w:rPr>
        <w:t>Rel-14 transmission</w:t>
      </w:r>
    </w:p>
    <w:p w:rsidR="00D13760" w:rsidRDefault="00804ABC"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Since Rel-15 PC5 functionality would co-exist with Rel-14 functionality in the same resource pool, potential </w:t>
      </w:r>
      <w:r>
        <w:rPr>
          <w:rFonts w:ascii="Times New Roman" w:eastAsia="宋体" w:hAnsi="Times New Roman" w:cs="Times New Roman" w:hint="eastAsia"/>
        </w:rPr>
        <w:lastRenderedPageBreak/>
        <w:t xml:space="preserve">collision between Rel-15 and Rel-14 transmissions should be discussed. </w:t>
      </w:r>
      <w:r w:rsidR="009474E9">
        <w:rPr>
          <w:rFonts w:ascii="Times New Roman" w:eastAsia="宋体" w:hAnsi="Times New Roman" w:cs="Times New Roman" w:hint="eastAsia"/>
        </w:rPr>
        <w:t xml:space="preserve">Current collision avoidance mechanism based on 1ms subframe needs to be enhanced. </w:t>
      </w:r>
      <w:r>
        <w:rPr>
          <w:rFonts w:ascii="Times New Roman" w:eastAsia="宋体" w:hAnsi="Times New Roman" w:cs="Times New Roman" w:hint="eastAsia"/>
        </w:rPr>
        <w:t>For Rel-15 UEs with capability of decoding transmi</w:t>
      </w:r>
      <w:r w:rsidR="00122075">
        <w:rPr>
          <w:rFonts w:ascii="Times New Roman" w:eastAsia="宋体" w:hAnsi="Times New Roman" w:cs="Times New Roman" w:hint="eastAsia"/>
        </w:rPr>
        <w:t>ssion</w:t>
      </w:r>
      <w:r>
        <w:rPr>
          <w:rFonts w:ascii="Times New Roman" w:eastAsia="宋体" w:hAnsi="Times New Roman" w:cs="Times New Roman" w:hint="eastAsia"/>
        </w:rPr>
        <w:t xml:space="preserve"> </w:t>
      </w:r>
      <w:r w:rsidR="00122075">
        <w:rPr>
          <w:rFonts w:ascii="Times New Roman" w:eastAsia="宋体" w:hAnsi="Times New Roman" w:cs="Times New Roman" w:hint="eastAsia"/>
        </w:rPr>
        <w:t>with</w:t>
      </w:r>
      <w:r>
        <w:rPr>
          <w:rFonts w:ascii="Times New Roman" w:eastAsia="宋体" w:hAnsi="Times New Roman" w:cs="Times New Roman" w:hint="eastAsia"/>
        </w:rPr>
        <w:t xml:space="preserve"> sTTI,</w:t>
      </w:r>
      <w:r w:rsidR="009474E9">
        <w:rPr>
          <w:rFonts w:ascii="Times New Roman" w:eastAsia="宋体" w:hAnsi="Times New Roman" w:cs="Times New Roman" w:hint="eastAsia"/>
        </w:rPr>
        <w:t xml:space="preserve"> whether the priority of decoding </w:t>
      </w:r>
      <w:r w:rsidR="007C4F54">
        <w:rPr>
          <w:rFonts w:ascii="Times New Roman" w:eastAsia="宋体" w:hAnsi="Times New Roman" w:cs="Times New Roman" w:hint="eastAsia"/>
        </w:rPr>
        <w:t>legacy 1ms transmission and decoding sTTI transmission depends only on PPPP should be clarified. We assume</w:t>
      </w:r>
      <w:r w:rsidR="00AC6F28">
        <w:rPr>
          <w:rFonts w:ascii="Times New Roman" w:eastAsia="宋体" w:hAnsi="Times New Roman" w:cs="Times New Roman" w:hint="eastAsia"/>
        </w:rPr>
        <w:t xml:space="preserve"> that </w:t>
      </w:r>
      <w:r w:rsidR="007C4F54">
        <w:rPr>
          <w:rFonts w:ascii="Times New Roman" w:eastAsia="宋体" w:hAnsi="Times New Roman" w:cs="Times New Roman" w:hint="eastAsia"/>
        </w:rPr>
        <w:t xml:space="preserve">resource allocation </w:t>
      </w:r>
      <w:r w:rsidR="00AC6F28">
        <w:rPr>
          <w:rFonts w:ascii="Times New Roman" w:eastAsia="宋体" w:hAnsi="Times New Roman" w:cs="Times New Roman" w:hint="eastAsia"/>
        </w:rPr>
        <w:t xml:space="preserve">of transmission using sTTI and </w:t>
      </w:r>
      <w:r w:rsidR="00122075">
        <w:rPr>
          <w:rFonts w:ascii="Times New Roman" w:eastAsia="宋体" w:hAnsi="Times New Roman" w:cs="Times New Roman" w:hint="eastAsia"/>
        </w:rPr>
        <w:t xml:space="preserve">of </w:t>
      </w:r>
      <w:r w:rsidR="00AC6F28">
        <w:rPr>
          <w:rFonts w:ascii="Times New Roman" w:eastAsia="宋体" w:hAnsi="Times New Roman" w:cs="Times New Roman" w:hint="eastAsia"/>
        </w:rPr>
        <w:t>transmission using 1ms TTI will not happen in the same subframe.</w:t>
      </w:r>
    </w:p>
    <w:p w:rsidR="00B33F6D" w:rsidRDefault="003A6101" w:rsidP="00B33F6D">
      <w:pPr>
        <w:pStyle w:val="a8"/>
        <w:spacing w:after="120"/>
        <w:rPr>
          <w:rFonts w:ascii="Times New Roman" w:eastAsia="宋体" w:hAnsi="Times New Roman" w:cs="Times New Roman"/>
        </w:rPr>
      </w:pPr>
      <w:r>
        <w:rPr>
          <w:rFonts w:ascii="Times New Roman" w:eastAsia="宋体" w:hAnsi="Times New Roman" w:cs="Times New Roman" w:hint="eastAsia"/>
        </w:rPr>
        <w:t>All transmissions using sTTI become interference for</w:t>
      </w:r>
      <w:r w:rsidR="00B33F6D">
        <w:rPr>
          <w:rFonts w:ascii="Times New Roman" w:eastAsia="宋体" w:hAnsi="Times New Roman" w:cs="Times New Roman" w:hint="eastAsia"/>
        </w:rPr>
        <w:t xml:space="preserve"> Rel-14 V2X UEs </w:t>
      </w:r>
      <w:r>
        <w:rPr>
          <w:rFonts w:ascii="Times New Roman" w:eastAsia="宋体" w:hAnsi="Times New Roman" w:cs="Times New Roman" w:hint="eastAsia"/>
        </w:rPr>
        <w:t xml:space="preserve">without </w:t>
      </w:r>
      <w:r w:rsidR="00B33F6D">
        <w:rPr>
          <w:rFonts w:ascii="Times New Roman" w:eastAsia="宋体" w:hAnsi="Times New Roman" w:cs="Times New Roman" w:hint="eastAsia"/>
        </w:rPr>
        <w:t xml:space="preserve">capability on decoding sTTI on PC5 interface. </w:t>
      </w:r>
      <w:r>
        <w:rPr>
          <w:rFonts w:ascii="Times New Roman" w:eastAsia="宋体" w:hAnsi="Times New Roman" w:cs="Times New Roman" w:hint="eastAsia"/>
        </w:rPr>
        <w:t xml:space="preserve">We suggest </w:t>
      </w:r>
      <w:r w:rsidR="004F5425">
        <w:rPr>
          <w:rFonts w:ascii="Times New Roman" w:eastAsia="宋体" w:hAnsi="Times New Roman" w:cs="Times New Roman" w:hint="eastAsia"/>
        </w:rPr>
        <w:t xml:space="preserve">multiple sTTI transmissions should try to select candidate sTTIs in fewer subframes thus performance </w:t>
      </w:r>
      <w:r w:rsidR="009C419F">
        <w:rPr>
          <w:rFonts w:ascii="Times New Roman" w:eastAsia="宋体" w:hAnsi="Times New Roman" w:cs="Times New Roman" w:hint="eastAsia"/>
        </w:rPr>
        <w:t xml:space="preserve">of </w:t>
      </w:r>
      <w:r w:rsidR="004F5425">
        <w:rPr>
          <w:rFonts w:ascii="Times New Roman" w:eastAsia="宋体" w:hAnsi="Times New Roman" w:cs="Times New Roman" w:hint="eastAsia"/>
        </w:rPr>
        <w:t xml:space="preserve">more subframes can be protected for Rel-14 UEs. For example, if two 7-symbol sTTI transmissions select different subframes then the two subframes </w:t>
      </w:r>
      <w:r w:rsidR="00B82C21">
        <w:rPr>
          <w:rFonts w:ascii="Times New Roman" w:eastAsia="宋体" w:hAnsi="Times New Roman" w:cs="Times New Roman" w:hint="eastAsia"/>
        </w:rPr>
        <w:t xml:space="preserve">should </w:t>
      </w:r>
      <w:r w:rsidR="009C419F">
        <w:rPr>
          <w:rFonts w:ascii="Times New Roman" w:eastAsia="宋体" w:hAnsi="Times New Roman" w:cs="Times New Roman" w:hint="eastAsia"/>
        </w:rPr>
        <w:t xml:space="preserve">both </w:t>
      </w:r>
      <w:r w:rsidR="00B82C21">
        <w:rPr>
          <w:rFonts w:ascii="Times New Roman" w:eastAsia="宋体" w:hAnsi="Times New Roman" w:cs="Times New Roman" w:hint="eastAsia"/>
        </w:rPr>
        <w:t xml:space="preserve">be excluded </w:t>
      </w:r>
      <w:r w:rsidR="009C419F">
        <w:rPr>
          <w:rFonts w:ascii="Times New Roman" w:eastAsia="宋体" w:hAnsi="Times New Roman" w:cs="Times New Roman" w:hint="eastAsia"/>
        </w:rPr>
        <w:t xml:space="preserve">due to partial collision </w:t>
      </w:r>
      <w:r w:rsidR="00B82C21">
        <w:rPr>
          <w:rFonts w:ascii="Times New Roman" w:eastAsia="宋体" w:hAnsi="Times New Roman" w:cs="Times New Roman" w:hint="eastAsia"/>
        </w:rPr>
        <w:t>in the sensing process, but if the two 7-symbol transmissions select two sTTIs in a same subframe then only one subframe will be excluded.</w:t>
      </w:r>
    </w:p>
    <w:p w:rsidR="00EE3753" w:rsidRPr="00D72B2F" w:rsidRDefault="00EE3753" w:rsidP="00B33F6D">
      <w:pPr>
        <w:pStyle w:val="a8"/>
        <w:spacing w:after="120"/>
        <w:rPr>
          <w:rFonts w:ascii="Times New Roman" w:eastAsia="宋体" w:hAnsi="Times New Roman" w:cs="Times New Roman"/>
          <w:b/>
          <w:i/>
        </w:rPr>
      </w:pPr>
      <w:bookmarkStart w:id="1" w:name="OLE_LINK1"/>
      <w:bookmarkStart w:id="2" w:name="OLE_LINK2"/>
      <w:r w:rsidRPr="00D72B2F">
        <w:rPr>
          <w:rFonts w:ascii="Times New Roman" w:eastAsia="宋体" w:hAnsi="Times New Roman" w:cs="Times New Roman" w:hint="eastAsia"/>
          <w:b/>
          <w:i/>
        </w:rPr>
        <w:t xml:space="preserve">Observation 3: Collision avoidance based on 1ms subframe needs to be enhanced for Rel-15 PC5 operations. Whether decoding priority between transmission using sTTI and transmission </w:t>
      </w:r>
      <w:r w:rsidR="00D72B2F" w:rsidRPr="00D72B2F">
        <w:rPr>
          <w:rFonts w:ascii="Times New Roman" w:eastAsia="宋体" w:hAnsi="Times New Roman" w:cs="Times New Roman" w:hint="eastAsia"/>
          <w:b/>
          <w:i/>
        </w:rPr>
        <w:t>using 1ms TTI depends only on PPPP should be clarified.</w:t>
      </w:r>
    </w:p>
    <w:bookmarkEnd w:id="1"/>
    <w:bookmarkEnd w:id="2"/>
    <w:p w:rsidR="00D13760" w:rsidRPr="00B33F6D" w:rsidRDefault="004F5425" w:rsidP="004F5425">
      <w:pPr>
        <w:pStyle w:val="a8"/>
        <w:numPr>
          <w:ilvl w:val="0"/>
          <w:numId w:val="23"/>
        </w:numPr>
        <w:spacing w:after="120"/>
        <w:rPr>
          <w:rFonts w:ascii="Times New Roman" w:eastAsia="宋体" w:hAnsi="Times New Roman" w:cs="Times New Roman"/>
        </w:rPr>
      </w:pPr>
      <w:r>
        <w:rPr>
          <w:rFonts w:ascii="Times New Roman" w:eastAsia="宋体" w:hAnsi="Times New Roman" w:cs="Times New Roman" w:hint="eastAsia"/>
        </w:rPr>
        <w:t>Support of shortened processing time using 1ms TTI</w:t>
      </w:r>
    </w:p>
    <w:p w:rsidR="004F5425" w:rsidRDefault="00621F30" w:rsidP="00B90228">
      <w:pPr>
        <w:pStyle w:val="a8"/>
        <w:spacing w:after="120"/>
        <w:rPr>
          <w:rFonts w:ascii="Times New Roman" w:eastAsia="宋体" w:hAnsi="Times New Roman" w:cs="Times New Roman"/>
        </w:rPr>
      </w:pPr>
      <w:r>
        <w:rPr>
          <w:rFonts w:ascii="Times New Roman" w:eastAsia="宋体" w:hAnsi="Times New Roman" w:cs="Times New Roman" w:hint="eastAsia"/>
        </w:rPr>
        <w:t>Finally we suggest</w:t>
      </w:r>
      <w:r w:rsidR="009C419F">
        <w:rPr>
          <w:rFonts w:ascii="Times New Roman" w:eastAsia="宋体" w:hAnsi="Times New Roman" w:cs="Times New Roman" w:hint="eastAsia"/>
        </w:rPr>
        <w:t xml:space="preserve"> that</w:t>
      </w:r>
      <w:r>
        <w:rPr>
          <w:rFonts w:ascii="Times New Roman" w:eastAsia="宋体" w:hAnsi="Times New Roman" w:cs="Times New Roman" w:hint="eastAsia"/>
        </w:rPr>
        <w:t xml:space="preserve"> whether to support shortened processing time for V2X transmission using legacy 1ms TTI should be clarified. If support, then the </w:t>
      </w:r>
      <w:r w:rsidR="00B405A4">
        <w:rPr>
          <w:rFonts w:ascii="Times New Roman" w:eastAsia="宋体" w:hAnsi="Times New Roman" w:cs="Times New Roman" w:hint="eastAsia"/>
        </w:rPr>
        <w:t>modification on relevant parameters should be discussed.</w:t>
      </w:r>
    </w:p>
    <w:p w:rsidR="00B405A4" w:rsidRPr="00B405A4" w:rsidRDefault="00B405A4" w:rsidP="00B90228">
      <w:pPr>
        <w:pStyle w:val="a8"/>
        <w:spacing w:after="120"/>
        <w:rPr>
          <w:rFonts w:ascii="Times New Roman" w:eastAsia="宋体" w:hAnsi="Times New Roman" w:cs="Times New Roman"/>
          <w:b/>
          <w:i/>
        </w:rPr>
      </w:pPr>
      <w:r w:rsidRPr="00B405A4">
        <w:rPr>
          <w:rFonts w:ascii="Times New Roman" w:eastAsia="宋体" w:hAnsi="Times New Roman" w:cs="Times New Roman" w:hint="eastAsia"/>
          <w:b/>
          <w:i/>
        </w:rPr>
        <w:t>Observation 4: Clarify whether shortened processing time for V2X transmission using legacy 1ms TTI should be supported</w:t>
      </w:r>
      <w:r w:rsidR="009C419F">
        <w:rPr>
          <w:rFonts w:ascii="Times New Roman" w:eastAsia="宋体" w:hAnsi="Times New Roman" w:cs="Times New Roman" w:hint="eastAsia"/>
          <w:b/>
          <w:i/>
        </w:rPr>
        <w:t>.</w:t>
      </w: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Conclusion</w:t>
      </w:r>
    </w:p>
    <w:p w:rsidR="00774B73" w:rsidRPr="001B021C" w:rsidRDefault="00774B73" w:rsidP="00774B73">
      <w:pPr>
        <w:pStyle w:val="a8"/>
        <w:spacing w:after="120"/>
        <w:rPr>
          <w:rFonts w:ascii="Times New Roman" w:eastAsia="宋体" w:hAnsi="Times New Roman" w:cs="Times New Roman"/>
          <w:b/>
          <w:i/>
        </w:rPr>
      </w:pPr>
      <w:r w:rsidRPr="001B021C">
        <w:rPr>
          <w:rFonts w:ascii="Times New Roman" w:eastAsia="宋体" w:hAnsi="Times New Roman" w:cs="Times New Roman" w:hint="eastAsia"/>
          <w:b/>
          <w:i/>
        </w:rPr>
        <w:t xml:space="preserve">Observation 1: It should be discussed whether transmission with sTTI is allowed in the total configured resource pool or only </w:t>
      </w:r>
      <w:r>
        <w:rPr>
          <w:rFonts w:ascii="Times New Roman" w:eastAsia="宋体" w:hAnsi="Times New Roman" w:cs="Times New Roman" w:hint="eastAsia"/>
          <w:b/>
          <w:i/>
        </w:rPr>
        <w:t xml:space="preserve">in </w:t>
      </w:r>
      <w:r w:rsidRPr="001B021C">
        <w:rPr>
          <w:rFonts w:ascii="Times New Roman" w:eastAsia="宋体" w:hAnsi="Times New Roman" w:cs="Times New Roman" w:hint="eastAsia"/>
          <w:b/>
          <w:i/>
        </w:rPr>
        <w:t xml:space="preserve">some certain resources of the pool, and whether a given resource block can be configured to support more than one sTTI lengths. </w:t>
      </w:r>
    </w:p>
    <w:p w:rsidR="00111665" w:rsidRPr="001543E3" w:rsidRDefault="00111665" w:rsidP="00111665">
      <w:pPr>
        <w:pStyle w:val="a8"/>
        <w:spacing w:after="120"/>
        <w:rPr>
          <w:rFonts w:ascii="Times New Roman" w:eastAsia="宋体" w:hAnsi="Times New Roman" w:cs="Times New Roman"/>
          <w:b/>
          <w:i/>
        </w:rPr>
      </w:pPr>
      <w:r w:rsidRPr="001543E3">
        <w:rPr>
          <w:rFonts w:ascii="Times New Roman" w:eastAsia="宋体" w:hAnsi="Times New Roman" w:cs="Times New Roman" w:hint="eastAsia"/>
          <w:b/>
          <w:i/>
        </w:rPr>
        <w:t>Observation 2: DMRS design for PC5-based V2X transmission using sTTI need</w:t>
      </w:r>
      <w:r>
        <w:rPr>
          <w:rFonts w:ascii="Times New Roman" w:eastAsia="宋体" w:hAnsi="Times New Roman" w:cs="Times New Roman" w:hint="eastAsia"/>
          <w:b/>
          <w:i/>
        </w:rPr>
        <w:t>s</w:t>
      </w:r>
      <w:r w:rsidRPr="001543E3">
        <w:rPr>
          <w:rFonts w:ascii="Times New Roman" w:eastAsia="宋体" w:hAnsi="Times New Roman" w:cs="Times New Roman" w:hint="eastAsia"/>
          <w:b/>
          <w:i/>
        </w:rPr>
        <w:t xml:space="preserve"> to be </w:t>
      </w:r>
      <w:r>
        <w:rPr>
          <w:rFonts w:ascii="Times New Roman" w:eastAsia="宋体" w:hAnsi="Times New Roman" w:cs="Times New Roman" w:hint="eastAsia"/>
          <w:b/>
          <w:i/>
        </w:rPr>
        <w:t xml:space="preserve">discussed independently </w:t>
      </w:r>
      <w:r w:rsidRPr="001543E3">
        <w:rPr>
          <w:rFonts w:ascii="Times New Roman" w:eastAsia="宋体" w:hAnsi="Times New Roman" w:cs="Times New Roman" w:hint="eastAsia"/>
          <w:b/>
          <w:i/>
        </w:rPr>
        <w:t xml:space="preserve">to meet </w:t>
      </w:r>
      <w:r>
        <w:rPr>
          <w:rFonts w:ascii="Times New Roman" w:eastAsia="宋体" w:hAnsi="Times New Roman" w:cs="Times New Roman" w:hint="eastAsia"/>
          <w:b/>
          <w:i/>
        </w:rPr>
        <w:t xml:space="preserve">reliability </w:t>
      </w:r>
      <w:r w:rsidRPr="001543E3">
        <w:rPr>
          <w:rFonts w:ascii="Times New Roman" w:eastAsia="宋体" w:hAnsi="Times New Roman" w:cs="Times New Roman" w:hint="eastAsia"/>
          <w:b/>
          <w:i/>
        </w:rPr>
        <w:t>requirement.</w:t>
      </w:r>
    </w:p>
    <w:p w:rsidR="009C419F" w:rsidRPr="00D72B2F" w:rsidRDefault="009C419F" w:rsidP="009C419F">
      <w:pPr>
        <w:pStyle w:val="a8"/>
        <w:spacing w:after="120"/>
        <w:rPr>
          <w:rFonts w:ascii="Times New Roman" w:eastAsia="宋体" w:hAnsi="Times New Roman" w:cs="Times New Roman"/>
          <w:b/>
          <w:i/>
        </w:rPr>
      </w:pPr>
      <w:r w:rsidRPr="00D72B2F">
        <w:rPr>
          <w:rFonts w:ascii="Times New Roman" w:eastAsia="宋体" w:hAnsi="Times New Roman" w:cs="Times New Roman" w:hint="eastAsia"/>
          <w:b/>
          <w:i/>
        </w:rPr>
        <w:t>Observation 3: Collision avoidance based on 1ms subframe needs to be enhanced for Rel-15 PC5 operations. Whether decoding priority between transmission using sTTI and transmission using 1ms TTI depends only on PPPP should be clarified.</w:t>
      </w:r>
    </w:p>
    <w:p w:rsidR="009C419F" w:rsidRPr="00B405A4" w:rsidRDefault="009C419F" w:rsidP="009C419F">
      <w:pPr>
        <w:pStyle w:val="a8"/>
        <w:spacing w:after="120"/>
        <w:rPr>
          <w:rFonts w:ascii="Times New Roman" w:eastAsia="宋体" w:hAnsi="Times New Roman" w:cs="Times New Roman"/>
          <w:b/>
          <w:i/>
        </w:rPr>
      </w:pPr>
      <w:r w:rsidRPr="00B405A4">
        <w:rPr>
          <w:rFonts w:ascii="Times New Roman" w:eastAsia="宋体" w:hAnsi="Times New Roman" w:cs="Times New Roman" w:hint="eastAsia"/>
          <w:b/>
          <w:i/>
        </w:rPr>
        <w:t>Observation 4: Clarify whether shortened processing time for V2X transmission using legacy 1ms TTI should be supported</w:t>
      </w:r>
      <w:r>
        <w:rPr>
          <w:rFonts w:ascii="Times New Roman" w:eastAsia="宋体" w:hAnsi="Times New Roman" w:cs="Times New Roman" w:hint="eastAsia"/>
          <w:b/>
          <w:i/>
        </w:rPr>
        <w:t>.</w:t>
      </w:r>
    </w:p>
    <w:p w:rsidR="00E82DEE" w:rsidRPr="00E9124C" w:rsidRDefault="00E82DEE" w:rsidP="00E82DEE">
      <w:pPr>
        <w:pStyle w:val="a8"/>
        <w:spacing w:after="120"/>
        <w:rPr>
          <w:rFonts w:ascii="Times New Roman" w:eastAsia="宋体" w:hAnsi="Times New Roman" w:cs="Times New Roman"/>
          <w:b/>
          <w:i/>
        </w:rPr>
      </w:pPr>
      <w:r w:rsidRPr="00E9124C">
        <w:rPr>
          <w:rFonts w:ascii="Times New Roman" w:eastAsia="宋体" w:hAnsi="Times New Roman" w:cs="Times New Roman" w:hint="eastAsia"/>
          <w:b/>
          <w:i/>
        </w:rPr>
        <w:t>Proposal 1: UE transmitting sSA and sData in the same shortened TTI including adjacent and non-adjacent case should be studied as a baseline.</w:t>
      </w:r>
    </w:p>
    <w:p w:rsidR="00E82DEE" w:rsidRDefault="00E82DEE" w:rsidP="00E82DEE">
      <w:pPr>
        <w:pStyle w:val="a8"/>
        <w:spacing w:after="120"/>
        <w:rPr>
          <w:rFonts w:ascii="Times New Roman" w:eastAsia="宋体" w:hAnsi="Times New Roman" w:cs="Times New Roman" w:hint="eastAsia"/>
          <w:b/>
          <w:i/>
        </w:rPr>
      </w:pPr>
      <w:bookmarkStart w:id="3" w:name="_In-sequence_SDU_delivery"/>
      <w:bookmarkEnd w:id="3"/>
      <w:r w:rsidRPr="002F547B">
        <w:rPr>
          <w:rFonts w:ascii="Times New Roman" w:eastAsia="宋体" w:hAnsi="Times New Roman" w:cs="Times New Roman" w:hint="eastAsia"/>
          <w:b/>
          <w:i/>
        </w:rPr>
        <w:t>Proposal 2: Length of sTTI could be studied among 2 or 3 or 7 symbols.</w:t>
      </w:r>
    </w:p>
    <w:p w:rsidR="00122075" w:rsidRPr="00457EAF" w:rsidRDefault="00122075" w:rsidP="00122075">
      <w:pPr>
        <w:pStyle w:val="a8"/>
        <w:spacing w:after="120"/>
        <w:rPr>
          <w:rFonts w:ascii="Times New Roman" w:eastAsia="宋体" w:hAnsi="Times New Roman" w:cs="Times New Roman"/>
          <w:b/>
          <w:i/>
        </w:rPr>
      </w:pPr>
      <w:r w:rsidRPr="00457EAF">
        <w:rPr>
          <w:rFonts w:ascii="Times New Roman" w:eastAsia="宋体" w:hAnsi="Times New Roman" w:cs="Times New Roman" w:hint="eastAsia"/>
          <w:b/>
          <w:i/>
        </w:rPr>
        <w:t xml:space="preserve">Proposal 3: </w:t>
      </w:r>
      <w:r>
        <w:rPr>
          <w:rFonts w:ascii="Times New Roman" w:eastAsia="宋体" w:hAnsi="Times New Roman" w:cs="Times New Roman" w:hint="eastAsia"/>
          <w:b/>
          <w:i/>
        </w:rPr>
        <w:t xml:space="preserve">Increase the </w:t>
      </w:r>
      <w:r w:rsidRPr="00457EAF">
        <w:rPr>
          <w:rFonts w:ascii="Times New Roman" w:eastAsia="宋体" w:hAnsi="Times New Roman" w:cs="Times New Roman" w:hint="eastAsia"/>
          <w:b/>
          <w:i/>
        </w:rPr>
        <w:t>granularity of sub-channel to reduce SCI payload when sTTI is used by both SA and data transmission</w:t>
      </w:r>
      <w:r>
        <w:rPr>
          <w:rFonts w:ascii="Times New Roman" w:eastAsia="宋体" w:hAnsi="Times New Roman" w:cs="Times New Roman" w:hint="eastAsia"/>
          <w:b/>
          <w:i/>
        </w:rPr>
        <w:t>s</w:t>
      </w:r>
      <w:r w:rsidRPr="00457EAF">
        <w:rPr>
          <w:rFonts w:ascii="Times New Roman" w:eastAsia="宋体" w:hAnsi="Times New Roman" w:cs="Times New Roman" w:hint="eastAsia"/>
          <w:b/>
          <w:i/>
        </w:rPr>
        <w:t>.</w:t>
      </w:r>
    </w:p>
    <w:p w:rsidR="00122075" w:rsidRPr="00122075" w:rsidRDefault="00122075" w:rsidP="00E82DEE">
      <w:pPr>
        <w:pStyle w:val="a8"/>
        <w:spacing w:after="120"/>
        <w:rPr>
          <w:rFonts w:ascii="Times New Roman" w:eastAsia="宋体" w:hAnsi="Times New Roman" w:cs="Times New Roman"/>
          <w:b/>
          <w:i/>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lastRenderedPageBreak/>
        <w:t>Reference</w:t>
      </w:r>
    </w:p>
    <w:p w:rsidR="00B90228" w:rsidRPr="003F7186" w:rsidRDefault="00B90228" w:rsidP="00B90228">
      <w:pPr>
        <w:widowControl/>
        <w:tabs>
          <w:tab w:val="num" w:pos="520"/>
        </w:tabs>
        <w:rPr>
          <w:rFonts w:ascii="Times New Roman" w:eastAsia="Arial Unicode MS" w:hAnsi="Times New Roman" w:cs="Times New Roman"/>
          <w:sz w:val="22"/>
          <w:lang w:val="en-GB"/>
        </w:rPr>
      </w:pPr>
      <w:r>
        <w:rPr>
          <w:rFonts w:ascii="Times New Roman" w:eastAsia="Arial Unicode MS" w:hAnsi="Times New Roman" w:cs="Times New Roman" w:hint="eastAsia"/>
          <w:sz w:val="22"/>
          <w:lang w:val="en-GB"/>
        </w:rPr>
        <w:t>[1] RP-170798, New WID on 3GPP V2X Phase 2</w:t>
      </w:r>
    </w:p>
    <w:p w:rsidR="009B2F99" w:rsidRPr="00B405A4" w:rsidRDefault="00B90228" w:rsidP="00B405A4">
      <w:pPr>
        <w:widowControl/>
        <w:tabs>
          <w:tab w:val="num" w:pos="520"/>
        </w:tabs>
        <w:rPr>
          <w:rFonts w:ascii="Times New Roman" w:eastAsia="Arial Unicode MS" w:hAnsi="Times New Roman" w:cs="Times New Roman"/>
          <w:sz w:val="22"/>
          <w:lang w:val="en-GB"/>
        </w:rPr>
      </w:pPr>
      <w:r w:rsidRPr="000904F4">
        <w:rPr>
          <w:rFonts w:ascii="Times New Roman" w:eastAsia="Arial Unicode MS" w:hAnsi="Times New Roman" w:cs="Times New Roman"/>
          <w:sz w:val="22"/>
          <w:lang w:val="en-GB"/>
        </w:rPr>
        <w:t>[</w:t>
      </w:r>
      <w:r>
        <w:rPr>
          <w:rFonts w:ascii="Times New Roman" w:eastAsia="Arial Unicode MS" w:hAnsi="Times New Roman" w:cs="Times New Roman" w:hint="eastAsia"/>
          <w:sz w:val="22"/>
          <w:lang w:val="en-GB"/>
        </w:rPr>
        <w:t>2</w:t>
      </w:r>
      <w:r w:rsidRPr="000904F4">
        <w:rPr>
          <w:rFonts w:ascii="Times New Roman" w:eastAsia="Arial Unicode MS" w:hAnsi="Times New Roman" w:cs="Times New Roman"/>
          <w:sz w:val="22"/>
          <w:lang w:val="en-GB"/>
        </w:rPr>
        <w:t>] Draft minutes report of RAN1 #8</w:t>
      </w:r>
      <w:r>
        <w:rPr>
          <w:rFonts w:ascii="Times New Roman" w:eastAsia="Arial Unicode MS" w:hAnsi="Times New Roman" w:cs="Times New Roman" w:hint="eastAsia"/>
          <w:sz w:val="22"/>
          <w:lang w:val="en-GB"/>
        </w:rPr>
        <w:t>8</w:t>
      </w:r>
    </w:p>
    <w:sectPr w:rsidR="009B2F99" w:rsidRPr="00B405A4" w:rsidSect="00D1453B">
      <w:headerReference w:type="even" r:id="rId8"/>
      <w:footerReference w:type="default" r:id="rId9"/>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4C3" w:rsidRDefault="003A44C3" w:rsidP="00456268">
      <w:r>
        <w:separator/>
      </w:r>
    </w:p>
  </w:endnote>
  <w:endnote w:type="continuationSeparator" w:id="0">
    <w:p w:rsidR="003A44C3" w:rsidRDefault="003A44C3" w:rsidP="00456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53B" w:rsidRDefault="00D1453B">
    <w:pPr>
      <w:pStyle w:val="ac"/>
      <w:tabs>
        <w:tab w:val="center" w:pos="4820"/>
        <w:tab w:val="right" w:pos="9639"/>
      </w:tabs>
      <w:jc w:val="left"/>
    </w:pPr>
    <w:r>
      <w:tab/>
    </w:r>
    <w:r w:rsidR="00AE6601">
      <w:rPr>
        <w:rStyle w:val="af0"/>
      </w:rPr>
      <w:fldChar w:fldCharType="begin"/>
    </w:r>
    <w:r>
      <w:rPr>
        <w:rStyle w:val="af0"/>
      </w:rPr>
      <w:instrText xml:space="preserve"> PAGE </w:instrText>
    </w:r>
    <w:r w:rsidR="00AE6601">
      <w:rPr>
        <w:rStyle w:val="af0"/>
      </w:rPr>
      <w:fldChar w:fldCharType="separate"/>
    </w:r>
    <w:r w:rsidR="009C419F">
      <w:rPr>
        <w:rStyle w:val="af0"/>
        <w:noProof/>
      </w:rPr>
      <w:t>4</w:t>
    </w:r>
    <w:r w:rsidR="00AE6601">
      <w:rPr>
        <w:rStyle w:val="af0"/>
      </w:rPr>
      <w:fldChar w:fldCharType="end"/>
    </w:r>
    <w:r>
      <w:rPr>
        <w:rStyle w:val="af0"/>
      </w:rPr>
      <w:t>/</w:t>
    </w:r>
    <w:r w:rsidR="00AE6601">
      <w:rPr>
        <w:rStyle w:val="af0"/>
      </w:rPr>
      <w:fldChar w:fldCharType="begin"/>
    </w:r>
    <w:r>
      <w:rPr>
        <w:rStyle w:val="af0"/>
      </w:rPr>
      <w:instrText xml:space="preserve"> NUMPAGES </w:instrText>
    </w:r>
    <w:r w:rsidR="00AE6601">
      <w:rPr>
        <w:rStyle w:val="af0"/>
      </w:rPr>
      <w:fldChar w:fldCharType="separate"/>
    </w:r>
    <w:r w:rsidR="009C419F">
      <w:rPr>
        <w:rStyle w:val="af0"/>
        <w:noProof/>
      </w:rPr>
      <w:t>4</w:t>
    </w:r>
    <w:r w:rsidR="00AE6601">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4C3" w:rsidRDefault="003A44C3" w:rsidP="00456268">
      <w:r>
        <w:separator/>
      </w:r>
    </w:p>
  </w:footnote>
  <w:footnote w:type="continuationSeparator" w:id="0">
    <w:p w:rsidR="003A44C3" w:rsidRDefault="003A44C3" w:rsidP="00456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53B" w:rsidRDefault="00D1453B">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6050F03"/>
    <w:multiLevelType w:val="hybridMultilevel"/>
    <w:tmpl w:val="0FB62E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3">
    <w:nsid w:val="15917F74"/>
    <w:multiLevelType w:val="hybridMultilevel"/>
    <w:tmpl w:val="59C8E4B2"/>
    <w:lvl w:ilvl="0" w:tplc="E23CB5E6">
      <w:numFmt w:val="bullet"/>
      <w:lvlText w:val="-"/>
      <w:lvlJc w:val="left"/>
      <w:pPr>
        <w:ind w:left="400" w:hanging="400"/>
      </w:pPr>
      <w:rPr>
        <w:rFonts w:ascii="Times New Roman" w:eastAsia="MS Mincho" w:hAnsi="Times New Roman" w:cs="Times New Roman" w:hint="default"/>
      </w:rPr>
    </w:lvl>
    <w:lvl w:ilvl="1" w:tplc="B21A3A3A">
      <w:numFmt w:val="bullet"/>
      <w:lvlText w:val="-"/>
      <w:lvlJc w:val="left"/>
      <w:pPr>
        <w:ind w:left="800" w:hanging="400"/>
      </w:pPr>
      <w:rPr>
        <w:rFonts w:ascii="Times New Roman" w:eastAsia="MS Mincho" w:hAnsi="Times New Roman" w:cs="Times New Roman" w:hint="default"/>
      </w:rPr>
    </w:lvl>
    <w:lvl w:ilvl="2" w:tplc="1D44246A">
      <w:start w:val="1"/>
      <w:numFmt w:val="bullet"/>
      <w:lvlText w:val=""/>
      <w:lvlJc w:val="left"/>
      <w:pPr>
        <w:ind w:left="1200" w:hanging="400"/>
      </w:pPr>
      <w:rPr>
        <w:rFonts w:ascii="Wingdings" w:hAnsi="Wingdings" w:hint="default"/>
      </w:rPr>
    </w:lvl>
    <w:lvl w:ilvl="3" w:tplc="7F881BF0">
      <w:start w:val="1"/>
      <w:numFmt w:val="bullet"/>
      <w:lvlText w:val=""/>
      <w:lvlJc w:val="left"/>
      <w:pPr>
        <w:ind w:left="1600" w:hanging="400"/>
      </w:pPr>
      <w:rPr>
        <w:rFonts w:ascii="Wingdings" w:hAnsi="Wingdings" w:hint="default"/>
      </w:rPr>
    </w:lvl>
    <w:lvl w:ilvl="4" w:tplc="0C28B678" w:tentative="1">
      <w:start w:val="1"/>
      <w:numFmt w:val="bullet"/>
      <w:lvlText w:val=""/>
      <w:lvlJc w:val="left"/>
      <w:pPr>
        <w:ind w:left="2000" w:hanging="400"/>
      </w:pPr>
      <w:rPr>
        <w:rFonts w:ascii="Wingdings" w:hAnsi="Wingdings" w:hint="default"/>
      </w:rPr>
    </w:lvl>
    <w:lvl w:ilvl="5" w:tplc="C3EEFAE4" w:tentative="1">
      <w:start w:val="1"/>
      <w:numFmt w:val="bullet"/>
      <w:lvlText w:val=""/>
      <w:lvlJc w:val="left"/>
      <w:pPr>
        <w:ind w:left="2400" w:hanging="400"/>
      </w:pPr>
      <w:rPr>
        <w:rFonts w:ascii="Wingdings" w:hAnsi="Wingdings" w:hint="default"/>
      </w:rPr>
    </w:lvl>
    <w:lvl w:ilvl="6" w:tplc="B866D27C" w:tentative="1">
      <w:start w:val="1"/>
      <w:numFmt w:val="bullet"/>
      <w:lvlText w:val=""/>
      <w:lvlJc w:val="left"/>
      <w:pPr>
        <w:ind w:left="2800" w:hanging="400"/>
      </w:pPr>
      <w:rPr>
        <w:rFonts w:ascii="Wingdings" w:hAnsi="Wingdings" w:hint="default"/>
      </w:rPr>
    </w:lvl>
    <w:lvl w:ilvl="7" w:tplc="96641B52" w:tentative="1">
      <w:start w:val="1"/>
      <w:numFmt w:val="bullet"/>
      <w:lvlText w:val=""/>
      <w:lvlJc w:val="left"/>
      <w:pPr>
        <w:ind w:left="3200" w:hanging="400"/>
      </w:pPr>
      <w:rPr>
        <w:rFonts w:ascii="Wingdings" w:hAnsi="Wingdings" w:hint="default"/>
      </w:rPr>
    </w:lvl>
    <w:lvl w:ilvl="8" w:tplc="97366F24" w:tentative="1">
      <w:start w:val="1"/>
      <w:numFmt w:val="bullet"/>
      <w:lvlText w:val=""/>
      <w:lvlJc w:val="left"/>
      <w:pPr>
        <w:ind w:left="3600" w:hanging="400"/>
      </w:pPr>
      <w:rPr>
        <w:rFonts w:ascii="Wingdings" w:hAnsi="Wingdings" w:hint="default"/>
      </w:rPr>
    </w:lvl>
  </w:abstractNum>
  <w:abstractNum w:abstractNumId="4">
    <w:nsid w:val="1E7656B2"/>
    <w:multiLevelType w:val="hybridMultilevel"/>
    <w:tmpl w:val="77BCD4B4"/>
    <w:lvl w:ilvl="0" w:tplc="C48A60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BA44FE"/>
    <w:multiLevelType w:val="hybridMultilevel"/>
    <w:tmpl w:val="6AF49D76"/>
    <w:lvl w:ilvl="0" w:tplc="C48A600A">
      <w:start w:val="1"/>
      <w:numFmt w:val="bullet"/>
      <w:lvlText w:val="•"/>
      <w:lvlJc w:val="left"/>
      <w:pPr>
        <w:ind w:left="420" w:hanging="420"/>
      </w:pPr>
      <w:rPr>
        <w:rFonts w:ascii="Arial" w:hAnsi="Arial" w:hint="default"/>
      </w:rPr>
    </w:lvl>
    <w:lvl w:ilvl="1" w:tplc="C48A600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E615E9"/>
    <w:multiLevelType w:val="hybridMultilevel"/>
    <w:tmpl w:val="703C2AD6"/>
    <w:lvl w:ilvl="0" w:tplc="C48A600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310B38FD"/>
    <w:multiLevelType w:val="multilevel"/>
    <w:tmpl w:val="310B38FD"/>
    <w:lvl w:ilvl="0">
      <w:start w:val="1"/>
      <w:numFmt w:val="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5B6506B"/>
    <w:multiLevelType w:val="hybridMultilevel"/>
    <w:tmpl w:val="BBE827B2"/>
    <w:lvl w:ilvl="0" w:tplc="6402F578">
      <w:start w:val="1"/>
      <w:numFmt w:val="bullet"/>
      <w:lvlText w:val="–"/>
      <w:lvlJc w:val="left"/>
      <w:pPr>
        <w:ind w:left="840" w:hanging="420"/>
      </w:pPr>
      <w:rPr>
        <w:rFonts w:ascii="Times" w:hAnsi="Times" w:hint="default"/>
        <w:lang w:val="en-US"/>
      </w:rPr>
    </w:lvl>
    <w:lvl w:ilvl="1" w:tplc="04090017">
      <w:start w:val="1"/>
      <w:numFmt w:val="bullet"/>
      <w:lvlText w:val="−"/>
      <w:lvlJc w:val="left"/>
      <w:pPr>
        <w:ind w:left="1260" w:hanging="420"/>
      </w:pPr>
      <w:rPr>
        <w:rFonts w:ascii="Arial" w:hAnsi="Arial" w:hint="default"/>
      </w:rPr>
    </w:lvl>
    <w:lvl w:ilvl="2" w:tplc="0409001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7" w:tentative="1">
      <w:start w:val="1"/>
      <w:numFmt w:val="bullet"/>
      <w:lvlText w:val=""/>
      <w:lvlJc w:val="left"/>
      <w:pPr>
        <w:ind w:left="2520" w:hanging="420"/>
      </w:pPr>
      <w:rPr>
        <w:rFonts w:ascii="Wingdings" w:hAnsi="Wingdings" w:hint="default"/>
      </w:rPr>
    </w:lvl>
    <w:lvl w:ilvl="5" w:tplc="04090011"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7" w:tentative="1">
      <w:start w:val="1"/>
      <w:numFmt w:val="bullet"/>
      <w:lvlText w:val=""/>
      <w:lvlJc w:val="left"/>
      <w:pPr>
        <w:ind w:left="3780" w:hanging="420"/>
      </w:pPr>
      <w:rPr>
        <w:rFonts w:ascii="Wingdings" w:hAnsi="Wingdings" w:hint="default"/>
      </w:rPr>
    </w:lvl>
    <w:lvl w:ilvl="8" w:tplc="04090011" w:tentative="1">
      <w:start w:val="1"/>
      <w:numFmt w:val="bullet"/>
      <w:lvlText w:val=""/>
      <w:lvlJc w:val="left"/>
      <w:pPr>
        <w:ind w:left="4200" w:hanging="420"/>
      </w:pPr>
      <w:rPr>
        <w:rFonts w:ascii="Wingdings" w:hAnsi="Wingdings" w:hint="default"/>
      </w:rPr>
    </w:lvl>
  </w:abstractNum>
  <w:abstractNum w:abstractNumId="1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CA721D"/>
    <w:multiLevelType w:val="multilevel"/>
    <w:tmpl w:val="3BCA721D"/>
    <w:lvl w:ilvl="0">
      <w:start w:val="1"/>
      <w:numFmt w:val="bullet"/>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nsid w:val="43303F73"/>
    <w:multiLevelType w:val="multilevel"/>
    <w:tmpl w:val="43303F73"/>
    <w:lvl w:ilvl="0">
      <w:start w:val="1"/>
      <w:numFmt w:val="bullet"/>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3EC7C98"/>
    <w:multiLevelType w:val="hybridMultilevel"/>
    <w:tmpl w:val="7F88F4F4"/>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C355B5F"/>
    <w:multiLevelType w:val="hybridMultilevel"/>
    <w:tmpl w:val="19146E3A"/>
    <w:lvl w:ilvl="0" w:tplc="B378A1A4">
      <w:start w:val="1"/>
      <w:numFmt w:val="bullet"/>
      <w:lvlText w:val=""/>
      <w:lvlJc w:val="left"/>
      <w:pPr>
        <w:ind w:left="720" w:hanging="360"/>
      </w:pPr>
      <w:rPr>
        <w:rFonts w:ascii="Symbol" w:hAnsi="Symbol" w:hint="default"/>
      </w:rPr>
    </w:lvl>
    <w:lvl w:ilvl="1" w:tplc="B1B4E8AA">
      <w:start w:val="1"/>
      <w:numFmt w:val="bullet"/>
      <w:lvlText w:val="o"/>
      <w:lvlJc w:val="left"/>
      <w:pPr>
        <w:ind w:left="1440" w:hanging="360"/>
      </w:pPr>
      <w:rPr>
        <w:rFonts w:ascii="Courier New" w:hAnsi="Courier New" w:cs="Courier New" w:hint="default"/>
      </w:rPr>
    </w:lvl>
    <w:lvl w:ilvl="2" w:tplc="8932E970">
      <w:start w:val="1"/>
      <w:numFmt w:val="bullet"/>
      <w:lvlText w:val=""/>
      <w:lvlJc w:val="left"/>
      <w:pPr>
        <w:ind w:left="2160" w:hanging="360"/>
      </w:pPr>
      <w:rPr>
        <w:rFonts w:ascii="Wingdings" w:hAnsi="Wingdings" w:hint="default"/>
      </w:rPr>
    </w:lvl>
    <w:lvl w:ilvl="3" w:tplc="057E14EC" w:tentative="1">
      <w:start w:val="1"/>
      <w:numFmt w:val="bullet"/>
      <w:lvlText w:val=""/>
      <w:lvlJc w:val="left"/>
      <w:pPr>
        <w:ind w:left="2880" w:hanging="360"/>
      </w:pPr>
      <w:rPr>
        <w:rFonts w:ascii="Symbol" w:hAnsi="Symbol" w:hint="default"/>
      </w:rPr>
    </w:lvl>
    <w:lvl w:ilvl="4" w:tplc="20BACD90" w:tentative="1">
      <w:start w:val="1"/>
      <w:numFmt w:val="bullet"/>
      <w:lvlText w:val="o"/>
      <w:lvlJc w:val="left"/>
      <w:pPr>
        <w:ind w:left="3600" w:hanging="360"/>
      </w:pPr>
      <w:rPr>
        <w:rFonts w:ascii="Courier New" w:hAnsi="Courier New" w:cs="Courier New" w:hint="default"/>
      </w:rPr>
    </w:lvl>
    <w:lvl w:ilvl="5" w:tplc="C9F665CE" w:tentative="1">
      <w:start w:val="1"/>
      <w:numFmt w:val="bullet"/>
      <w:lvlText w:val=""/>
      <w:lvlJc w:val="left"/>
      <w:pPr>
        <w:ind w:left="4320" w:hanging="360"/>
      </w:pPr>
      <w:rPr>
        <w:rFonts w:ascii="Wingdings" w:hAnsi="Wingdings" w:hint="default"/>
      </w:rPr>
    </w:lvl>
    <w:lvl w:ilvl="6" w:tplc="FD1A5A68" w:tentative="1">
      <w:start w:val="1"/>
      <w:numFmt w:val="bullet"/>
      <w:lvlText w:val=""/>
      <w:lvlJc w:val="left"/>
      <w:pPr>
        <w:ind w:left="5040" w:hanging="360"/>
      </w:pPr>
      <w:rPr>
        <w:rFonts w:ascii="Symbol" w:hAnsi="Symbol" w:hint="default"/>
      </w:rPr>
    </w:lvl>
    <w:lvl w:ilvl="7" w:tplc="C51A1B9C" w:tentative="1">
      <w:start w:val="1"/>
      <w:numFmt w:val="bullet"/>
      <w:lvlText w:val="o"/>
      <w:lvlJc w:val="left"/>
      <w:pPr>
        <w:ind w:left="5760" w:hanging="360"/>
      </w:pPr>
      <w:rPr>
        <w:rFonts w:ascii="Courier New" w:hAnsi="Courier New" w:cs="Courier New" w:hint="default"/>
      </w:rPr>
    </w:lvl>
    <w:lvl w:ilvl="8" w:tplc="ADF87B80" w:tentative="1">
      <w:start w:val="1"/>
      <w:numFmt w:val="bullet"/>
      <w:lvlText w:val=""/>
      <w:lvlJc w:val="left"/>
      <w:pPr>
        <w:ind w:left="6480" w:hanging="360"/>
      </w:pPr>
      <w:rPr>
        <w:rFonts w:ascii="Wingdings" w:hAnsi="Wingdings" w:hint="default"/>
      </w:rPr>
    </w:lvl>
  </w:abstractNum>
  <w:abstractNum w:abstractNumId="16">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7F52A81"/>
    <w:multiLevelType w:val="multilevel"/>
    <w:tmpl w:val="57F52A81"/>
    <w:lvl w:ilvl="0">
      <w:start w:val="1"/>
      <w:numFmt w:val="bullet"/>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682D40B0"/>
    <w:multiLevelType w:val="hybridMultilevel"/>
    <w:tmpl w:val="5CBC1A0E"/>
    <w:lvl w:ilvl="0" w:tplc="5FA83464">
      <w:start w:val="3"/>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8D0FD2"/>
    <w:multiLevelType w:val="hybridMultilevel"/>
    <w:tmpl w:val="511E80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9F36E6"/>
    <w:multiLevelType w:val="hybridMultilevel"/>
    <w:tmpl w:val="982C37A8"/>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471E43"/>
    <w:multiLevelType w:val="hybridMultilevel"/>
    <w:tmpl w:val="AAB6962A"/>
    <w:lvl w:ilvl="0" w:tplc="2CCE24A6">
      <w:start w:val="1"/>
      <w:numFmt w:val="bullet"/>
      <w:lvlText w:val="•"/>
      <w:lvlJc w:val="left"/>
      <w:pPr>
        <w:ind w:left="420" w:hanging="420"/>
      </w:pPr>
      <w:rPr>
        <w:rFonts w:ascii="Arial" w:hAnsi="Arial" w:hint="default"/>
      </w:rPr>
    </w:lvl>
    <w:lvl w:ilvl="1" w:tplc="2CCE24A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7"/>
  </w:num>
  <w:num w:numId="4">
    <w:abstractNumId w:val="12"/>
  </w:num>
  <w:num w:numId="5">
    <w:abstractNumId w:val="7"/>
  </w:num>
  <w:num w:numId="6">
    <w:abstractNumId w:val="11"/>
  </w:num>
  <w:num w:numId="7">
    <w:abstractNumId w:val="14"/>
  </w:num>
  <w:num w:numId="8">
    <w:abstractNumId w:val="10"/>
  </w:num>
  <w:num w:numId="9">
    <w:abstractNumId w:val="16"/>
  </w:num>
  <w:num w:numId="10">
    <w:abstractNumId w:val="3"/>
  </w:num>
  <w:num w:numId="11">
    <w:abstractNumId w:val="1"/>
  </w:num>
  <w:num w:numId="12">
    <w:abstractNumId w:val="15"/>
  </w:num>
  <w:num w:numId="13">
    <w:abstractNumId w:val="2"/>
  </w:num>
  <w:num w:numId="14">
    <w:abstractNumId w:val="9"/>
  </w:num>
  <w:num w:numId="15">
    <w:abstractNumId w:val="22"/>
  </w:num>
  <w:num w:numId="16">
    <w:abstractNumId w:val="21"/>
  </w:num>
  <w:num w:numId="17">
    <w:abstractNumId w:val="4"/>
  </w:num>
  <w:num w:numId="18">
    <w:abstractNumId w:val="18"/>
  </w:num>
  <w:num w:numId="19">
    <w:abstractNumId w:val="19"/>
  </w:num>
  <w:num w:numId="20">
    <w:abstractNumId w:val="5"/>
  </w:num>
  <w:num w:numId="21">
    <w:abstractNumId w:val="6"/>
  </w:num>
  <w:num w:numId="22">
    <w:abstractNumId w:val="13"/>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2F99"/>
    <w:rsid w:val="000072FB"/>
    <w:rsid w:val="00015382"/>
    <w:rsid w:val="00015D43"/>
    <w:rsid w:val="00017592"/>
    <w:rsid w:val="000315D3"/>
    <w:rsid w:val="000460C9"/>
    <w:rsid w:val="00046AC4"/>
    <w:rsid w:val="00076560"/>
    <w:rsid w:val="0009084F"/>
    <w:rsid w:val="000A01C2"/>
    <w:rsid w:val="000D5379"/>
    <w:rsid w:val="000D6F6D"/>
    <w:rsid w:val="000E2CCF"/>
    <w:rsid w:val="000F6456"/>
    <w:rsid w:val="001077A7"/>
    <w:rsid w:val="00111665"/>
    <w:rsid w:val="00122075"/>
    <w:rsid w:val="00122F1D"/>
    <w:rsid w:val="00126C65"/>
    <w:rsid w:val="00151311"/>
    <w:rsid w:val="001543E3"/>
    <w:rsid w:val="00166E4F"/>
    <w:rsid w:val="001A4758"/>
    <w:rsid w:val="001B021C"/>
    <w:rsid w:val="001D3578"/>
    <w:rsid w:val="001D5279"/>
    <w:rsid w:val="00204217"/>
    <w:rsid w:val="00210ED8"/>
    <w:rsid w:val="002164CE"/>
    <w:rsid w:val="00224D90"/>
    <w:rsid w:val="00250EF3"/>
    <w:rsid w:val="002516E7"/>
    <w:rsid w:val="002546A2"/>
    <w:rsid w:val="00263A6F"/>
    <w:rsid w:val="00282EC8"/>
    <w:rsid w:val="002A393C"/>
    <w:rsid w:val="002B02E7"/>
    <w:rsid w:val="002E4B63"/>
    <w:rsid w:val="002F4694"/>
    <w:rsid w:val="002F547B"/>
    <w:rsid w:val="00322BE9"/>
    <w:rsid w:val="00325219"/>
    <w:rsid w:val="00336721"/>
    <w:rsid w:val="003509B8"/>
    <w:rsid w:val="003646C5"/>
    <w:rsid w:val="00370012"/>
    <w:rsid w:val="00387D39"/>
    <w:rsid w:val="00394DF9"/>
    <w:rsid w:val="003A44C3"/>
    <w:rsid w:val="003A542C"/>
    <w:rsid w:val="003A6101"/>
    <w:rsid w:val="003C0970"/>
    <w:rsid w:val="003F7186"/>
    <w:rsid w:val="004057EA"/>
    <w:rsid w:val="004105D1"/>
    <w:rsid w:val="00416B8F"/>
    <w:rsid w:val="00420A4C"/>
    <w:rsid w:val="00425629"/>
    <w:rsid w:val="004442A6"/>
    <w:rsid w:val="00456268"/>
    <w:rsid w:val="00457EAF"/>
    <w:rsid w:val="00461034"/>
    <w:rsid w:val="00464E95"/>
    <w:rsid w:val="004D0109"/>
    <w:rsid w:val="004E5BC1"/>
    <w:rsid w:val="004F5425"/>
    <w:rsid w:val="00501065"/>
    <w:rsid w:val="005162FA"/>
    <w:rsid w:val="005176F9"/>
    <w:rsid w:val="00517C47"/>
    <w:rsid w:val="00522A16"/>
    <w:rsid w:val="00523190"/>
    <w:rsid w:val="00525010"/>
    <w:rsid w:val="00526E48"/>
    <w:rsid w:val="00535FC8"/>
    <w:rsid w:val="0055040C"/>
    <w:rsid w:val="00567DE8"/>
    <w:rsid w:val="00592961"/>
    <w:rsid w:val="005A410E"/>
    <w:rsid w:val="005E29DB"/>
    <w:rsid w:val="005F29A9"/>
    <w:rsid w:val="00604C13"/>
    <w:rsid w:val="00621F30"/>
    <w:rsid w:val="0062591E"/>
    <w:rsid w:val="006269C9"/>
    <w:rsid w:val="00636089"/>
    <w:rsid w:val="00642F94"/>
    <w:rsid w:val="006718FF"/>
    <w:rsid w:val="0069176B"/>
    <w:rsid w:val="006A0F86"/>
    <w:rsid w:val="006B4AB9"/>
    <w:rsid w:val="006C35E1"/>
    <w:rsid w:val="006C4982"/>
    <w:rsid w:val="006D2A9B"/>
    <w:rsid w:val="006E38C9"/>
    <w:rsid w:val="00717C95"/>
    <w:rsid w:val="00736468"/>
    <w:rsid w:val="00736787"/>
    <w:rsid w:val="00751F87"/>
    <w:rsid w:val="00766D11"/>
    <w:rsid w:val="00774B73"/>
    <w:rsid w:val="00792816"/>
    <w:rsid w:val="00792FA8"/>
    <w:rsid w:val="007A6EC0"/>
    <w:rsid w:val="007B6BE2"/>
    <w:rsid w:val="007B7C74"/>
    <w:rsid w:val="007C4F54"/>
    <w:rsid w:val="007C7DD4"/>
    <w:rsid w:val="007D5A14"/>
    <w:rsid w:val="007E252B"/>
    <w:rsid w:val="00804ABC"/>
    <w:rsid w:val="00811D8F"/>
    <w:rsid w:val="00812DDB"/>
    <w:rsid w:val="00836325"/>
    <w:rsid w:val="008530AA"/>
    <w:rsid w:val="0086285E"/>
    <w:rsid w:val="00877D5C"/>
    <w:rsid w:val="00894FF7"/>
    <w:rsid w:val="008C5D8E"/>
    <w:rsid w:val="008D02F2"/>
    <w:rsid w:val="008D0864"/>
    <w:rsid w:val="008D2453"/>
    <w:rsid w:val="008D352F"/>
    <w:rsid w:val="008D636C"/>
    <w:rsid w:val="008E051F"/>
    <w:rsid w:val="00900758"/>
    <w:rsid w:val="00915DEE"/>
    <w:rsid w:val="00926EA2"/>
    <w:rsid w:val="00935B54"/>
    <w:rsid w:val="009438A1"/>
    <w:rsid w:val="009474E9"/>
    <w:rsid w:val="00980651"/>
    <w:rsid w:val="0099369F"/>
    <w:rsid w:val="009B2F99"/>
    <w:rsid w:val="009C419F"/>
    <w:rsid w:val="009C5CCF"/>
    <w:rsid w:val="009D187F"/>
    <w:rsid w:val="009D34D2"/>
    <w:rsid w:val="009D3A9B"/>
    <w:rsid w:val="009D3D5A"/>
    <w:rsid w:val="00A05CDE"/>
    <w:rsid w:val="00A113AE"/>
    <w:rsid w:val="00A146BB"/>
    <w:rsid w:val="00A16563"/>
    <w:rsid w:val="00A42A78"/>
    <w:rsid w:val="00A44752"/>
    <w:rsid w:val="00A64EEB"/>
    <w:rsid w:val="00A65FD5"/>
    <w:rsid w:val="00A745F2"/>
    <w:rsid w:val="00A90DEE"/>
    <w:rsid w:val="00AA3FEA"/>
    <w:rsid w:val="00AB34AD"/>
    <w:rsid w:val="00AB7D02"/>
    <w:rsid w:val="00AC0D06"/>
    <w:rsid w:val="00AC23CF"/>
    <w:rsid w:val="00AC5E23"/>
    <w:rsid w:val="00AC6F28"/>
    <w:rsid w:val="00AD3306"/>
    <w:rsid w:val="00AD4CE3"/>
    <w:rsid w:val="00AD6D09"/>
    <w:rsid w:val="00AE3E93"/>
    <w:rsid w:val="00AE4FE2"/>
    <w:rsid w:val="00AE6601"/>
    <w:rsid w:val="00AF2962"/>
    <w:rsid w:val="00B13841"/>
    <w:rsid w:val="00B1532E"/>
    <w:rsid w:val="00B33F6D"/>
    <w:rsid w:val="00B405A4"/>
    <w:rsid w:val="00B478EE"/>
    <w:rsid w:val="00B60C9F"/>
    <w:rsid w:val="00B82C21"/>
    <w:rsid w:val="00B85A58"/>
    <w:rsid w:val="00B90228"/>
    <w:rsid w:val="00B96D69"/>
    <w:rsid w:val="00BA201D"/>
    <w:rsid w:val="00BB10CE"/>
    <w:rsid w:val="00BD01C1"/>
    <w:rsid w:val="00BF0B2E"/>
    <w:rsid w:val="00BF36D5"/>
    <w:rsid w:val="00C1190C"/>
    <w:rsid w:val="00C13AFB"/>
    <w:rsid w:val="00C17890"/>
    <w:rsid w:val="00C3690E"/>
    <w:rsid w:val="00C54C3F"/>
    <w:rsid w:val="00C56DCB"/>
    <w:rsid w:val="00C60037"/>
    <w:rsid w:val="00C6192D"/>
    <w:rsid w:val="00CA165E"/>
    <w:rsid w:val="00CC5A97"/>
    <w:rsid w:val="00CD25BD"/>
    <w:rsid w:val="00CE5B8F"/>
    <w:rsid w:val="00CF1E67"/>
    <w:rsid w:val="00D01B3A"/>
    <w:rsid w:val="00D05AF9"/>
    <w:rsid w:val="00D06C1F"/>
    <w:rsid w:val="00D07E5C"/>
    <w:rsid w:val="00D10AA3"/>
    <w:rsid w:val="00D13760"/>
    <w:rsid w:val="00D1453B"/>
    <w:rsid w:val="00D15642"/>
    <w:rsid w:val="00D17BFD"/>
    <w:rsid w:val="00D35F60"/>
    <w:rsid w:val="00D72B2F"/>
    <w:rsid w:val="00D760BC"/>
    <w:rsid w:val="00D83A24"/>
    <w:rsid w:val="00D85B02"/>
    <w:rsid w:val="00D94C47"/>
    <w:rsid w:val="00D94E5F"/>
    <w:rsid w:val="00D97B4B"/>
    <w:rsid w:val="00DA0F4F"/>
    <w:rsid w:val="00DA6E26"/>
    <w:rsid w:val="00E252A7"/>
    <w:rsid w:val="00E44F0C"/>
    <w:rsid w:val="00E60ABB"/>
    <w:rsid w:val="00E60C0A"/>
    <w:rsid w:val="00E743E7"/>
    <w:rsid w:val="00E76387"/>
    <w:rsid w:val="00E828CA"/>
    <w:rsid w:val="00E82DEE"/>
    <w:rsid w:val="00E861FD"/>
    <w:rsid w:val="00E9124C"/>
    <w:rsid w:val="00E94E6F"/>
    <w:rsid w:val="00E97CF5"/>
    <w:rsid w:val="00EA3B51"/>
    <w:rsid w:val="00EC5A68"/>
    <w:rsid w:val="00EE171C"/>
    <w:rsid w:val="00EE3753"/>
    <w:rsid w:val="00EE4A3D"/>
    <w:rsid w:val="00EF198E"/>
    <w:rsid w:val="00F11E42"/>
    <w:rsid w:val="00F20B5A"/>
    <w:rsid w:val="00F251FD"/>
    <w:rsid w:val="00F375E9"/>
    <w:rsid w:val="00F44EB7"/>
    <w:rsid w:val="00F5129A"/>
    <w:rsid w:val="00FC144B"/>
    <w:rsid w:val="00FC1678"/>
    <w:rsid w:val="00FC183F"/>
    <w:rsid w:val="00FE3E6D"/>
    <w:rsid w:val="00FE4717"/>
    <w:rsid w:val="00FE5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4"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page number"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228"/>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9B2F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9B2F99"/>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9B2F99"/>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B2F99"/>
    <w:pPr>
      <w:numPr>
        <w:ilvl w:val="3"/>
      </w:numPr>
      <w:outlineLvl w:val="3"/>
    </w:pPr>
    <w:rPr>
      <w:szCs w:val="24"/>
    </w:rPr>
  </w:style>
  <w:style w:type="paragraph" w:styleId="5">
    <w:name w:val="heading 5"/>
    <w:basedOn w:val="4"/>
    <w:next w:val="a"/>
    <w:link w:val="5Char"/>
    <w:uiPriority w:val="9"/>
    <w:qFormat/>
    <w:rsid w:val="009B2F99"/>
    <w:pPr>
      <w:numPr>
        <w:ilvl w:val="4"/>
      </w:numPr>
      <w:outlineLvl w:val="4"/>
    </w:pPr>
    <w:rPr>
      <w:sz w:val="22"/>
      <w:szCs w:val="22"/>
    </w:rPr>
  </w:style>
  <w:style w:type="paragraph" w:styleId="6">
    <w:name w:val="heading 6"/>
    <w:basedOn w:val="a"/>
    <w:next w:val="a"/>
    <w:link w:val="6Char"/>
    <w:uiPriority w:val="9"/>
    <w:qFormat/>
    <w:rsid w:val="009B2F99"/>
    <w:pPr>
      <w:keepNext/>
      <w:keepLines/>
      <w:numPr>
        <w:ilvl w:val="5"/>
        <w:numId w:val="1"/>
      </w:numPr>
      <w:spacing w:before="120"/>
      <w:outlineLvl w:val="5"/>
    </w:pPr>
    <w:rPr>
      <w:rFonts w:cs="Arial"/>
    </w:rPr>
  </w:style>
  <w:style w:type="paragraph" w:styleId="7">
    <w:name w:val="heading 7"/>
    <w:basedOn w:val="a"/>
    <w:next w:val="a"/>
    <w:link w:val="7Char"/>
    <w:uiPriority w:val="9"/>
    <w:qFormat/>
    <w:rsid w:val="009B2F99"/>
    <w:pPr>
      <w:keepNext/>
      <w:keepLines/>
      <w:numPr>
        <w:ilvl w:val="6"/>
        <w:numId w:val="1"/>
      </w:numPr>
      <w:spacing w:before="120"/>
      <w:outlineLvl w:val="6"/>
    </w:pPr>
    <w:rPr>
      <w:rFonts w:cs="Arial"/>
    </w:rPr>
  </w:style>
  <w:style w:type="paragraph" w:styleId="8">
    <w:name w:val="heading 8"/>
    <w:basedOn w:val="7"/>
    <w:next w:val="a"/>
    <w:link w:val="8Char"/>
    <w:uiPriority w:val="9"/>
    <w:qFormat/>
    <w:rsid w:val="009B2F99"/>
    <w:pPr>
      <w:numPr>
        <w:ilvl w:val="7"/>
      </w:numPr>
      <w:outlineLvl w:val="7"/>
    </w:pPr>
  </w:style>
  <w:style w:type="paragraph" w:styleId="9">
    <w:name w:val="heading 9"/>
    <w:basedOn w:val="8"/>
    <w:next w:val="a"/>
    <w:link w:val="9Char"/>
    <w:uiPriority w:val="9"/>
    <w:qFormat/>
    <w:rsid w:val="009B2F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9B2F99"/>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9B2F99"/>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B2F99"/>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B2F99"/>
    <w:rPr>
      <w:rFonts w:ascii="Arial" w:eastAsia="Times New Roman" w:hAnsi="Arial" w:cs="Arial"/>
      <w:kern w:val="0"/>
      <w:sz w:val="24"/>
      <w:szCs w:val="24"/>
      <w:lang w:val="en-GB"/>
    </w:rPr>
  </w:style>
  <w:style w:type="character" w:customStyle="1" w:styleId="5Char">
    <w:name w:val="标题 5 Char"/>
    <w:basedOn w:val="a0"/>
    <w:link w:val="5"/>
    <w:uiPriority w:val="9"/>
    <w:rsid w:val="009B2F99"/>
    <w:rPr>
      <w:rFonts w:ascii="Arial" w:eastAsia="Times New Roman" w:hAnsi="Arial" w:cs="Arial"/>
      <w:kern w:val="0"/>
      <w:sz w:val="22"/>
      <w:lang w:val="en-GB"/>
    </w:rPr>
  </w:style>
  <w:style w:type="character" w:customStyle="1" w:styleId="6Char">
    <w:name w:val="标题 6 Char"/>
    <w:basedOn w:val="a0"/>
    <w:link w:val="6"/>
    <w:uiPriority w:val="9"/>
    <w:rsid w:val="009B2F99"/>
    <w:rPr>
      <w:rFonts w:cs="Arial"/>
    </w:rPr>
  </w:style>
  <w:style w:type="character" w:customStyle="1" w:styleId="7Char">
    <w:name w:val="标题 7 Char"/>
    <w:basedOn w:val="a0"/>
    <w:link w:val="7"/>
    <w:uiPriority w:val="9"/>
    <w:rsid w:val="009B2F99"/>
    <w:rPr>
      <w:rFonts w:cs="Arial"/>
    </w:rPr>
  </w:style>
  <w:style w:type="character" w:customStyle="1" w:styleId="8Char">
    <w:name w:val="标题 8 Char"/>
    <w:basedOn w:val="a0"/>
    <w:link w:val="8"/>
    <w:uiPriority w:val="9"/>
    <w:rsid w:val="009B2F99"/>
    <w:rPr>
      <w:rFonts w:cs="Arial"/>
    </w:rPr>
  </w:style>
  <w:style w:type="character" w:customStyle="1" w:styleId="9Char">
    <w:name w:val="标题 9 Char"/>
    <w:basedOn w:val="a0"/>
    <w:link w:val="9"/>
    <w:uiPriority w:val="9"/>
    <w:rsid w:val="009B2F99"/>
    <w:rPr>
      <w:rFonts w:cs="Arial"/>
    </w:rPr>
  </w:style>
  <w:style w:type="paragraph" w:styleId="30">
    <w:name w:val="List 3"/>
    <w:basedOn w:val="20"/>
    <w:qFormat/>
    <w:rsid w:val="009B2F99"/>
    <w:pPr>
      <w:ind w:left="1135"/>
    </w:pPr>
  </w:style>
  <w:style w:type="paragraph" w:styleId="20">
    <w:name w:val="List 2"/>
    <w:basedOn w:val="a3"/>
    <w:qFormat/>
    <w:rsid w:val="009B2F99"/>
    <w:pPr>
      <w:ind w:left="851"/>
    </w:pPr>
  </w:style>
  <w:style w:type="paragraph" w:styleId="a3">
    <w:name w:val="List"/>
    <w:basedOn w:val="a"/>
    <w:qFormat/>
    <w:rsid w:val="009B2F99"/>
    <w:pPr>
      <w:ind w:left="568" w:hanging="284"/>
    </w:pPr>
  </w:style>
  <w:style w:type="paragraph" w:styleId="a4">
    <w:name w:val="annotation text"/>
    <w:basedOn w:val="a"/>
    <w:link w:val="Char"/>
    <w:semiHidden/>
    <w:unhideWhenUsed/>
    <w:qFormat/>
    <w:rsid w:val="009B2F99"/>
    <w:pPr>
      <w:jc w:val="left"/>
    </w:pPr>
  </w:style>
  <w:style w:type="character" w:customStyle="1" w:styleId="Char">
    <w:name w:val="批注文字 Char"/>
    <w:basedOn w:val="a0"/>
    <w:link w:val="a4"/>
    <w:uiPriority w:val="99"/>
    <w:semiHidden/>
    <w:rsid w:val="009B2F99"/>
  </w:style>
  <w:style w:type="character" w:customStyle="1" w:styleId="Char0">
    <w:name w:val="批注主题 Char"/>
    <w:basedOn w:val="Char"/>
    <w:link w:val="a5"/>
    <w:semiHidden/>
    <w:rsid w:val="009B2F99"/>
    <w:rPr>
      <w:b/>
      <w:bCs/>
    </w:rPr>
  </w:style>
  <w:style w:type="paragraph" w:styleId="a5">
    <w:name w:val="annotation subject"/>
    <w:basedOn w:val="a4"/>
    <w:next w:val="a4"/>
    <w:link w:val="Char0"/>
    <w:semiHidden/>
    <w:qFormat/>
    <w:rsid w:val="009B2F99"/>
    <w:pPr>
      <w:jc w:val="both"/>
    </w:pPr>
    <w:rPr>
      <w:b/>
      <w:bCs/>
    </w:rPr>
  </w:style>
  <w:style w:type="paragraph" w:styleId="10">
    <w:name w:val="toc 1"/>
    <w:next w:val="a"/>
    <w:uiPriority w:val="39"/>
    <w:qFormat/>
    <w:rsid w:val="009B2F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kern w:val="0"/>
      <w:sz w:val="20"/>
    </w:rPr>
  </w:style>
  <w:style w:type="paragraph" w:styleId="21">
    <w:name w:val="List Number 2"/>
    <w:basedOn w:val="a6"/>
    <w:qFormat/>
    <w:rsid w:val="009B2F99"/>
    <w:pPr>
      <w:ind w:left="851"/>
    </w:pPr>
  </w:style>
  <w:style w:type="paragraph" w:styleId="a6">
    <w:name w:val="List Number"/>
    <w:basedOn w:val="a3"/>
    <w:qFormat/>
    <w:rsid w:val="009B2F99"/>
  </w:style>
  <w:style w:type="paragraph" w:styleId="40">
    <w:name w:val="List Bullet 4"/>
    <w:basedOn w:val="31"/>
    <w:qFormat/>
    <w:rsid w:val="009B2F99"/>
    <w:pPr>
      <w:tabs>
        <w:tab w:val="left" w:pos="1361"/>
      </w:tabs>
      <w:ind w:left="1361"/>
    </w:pPr>
  </w:style>
  <w:style w:type="paragraph" w:styleId="31">
    <w:name w:val="List Bullet 3"/>
    <w:basedOn w:val="22"/>
    <w:qFormat/>
    <w:rsid w:val="009B2F99"/>
    <w:pPr>
      <w:tabs>
        <w:tab w:val="left" w:pos="1077"/>
      </w:tabs>
      <w:ind w:left="1077"/>
    </w:pPr>
  </w:style>
  <w:style w:type="paragraph" w:styleId="22">
    <w:name w:val="List Bullet 2"/>
    <w:basedOn w:val="a7"/>
    <w:qFormat/>
    <w:rsid w:val="009B2F99"/>
    <w:pPr>
      <w:tabs>
        <w:tab w:val="left" w:pos="794"/>
      </w:tabs>
      <w:ind w:left="794"/>
    </w:pPr>
  </w:style>
  <w:style w:type="paragraph" w:styleId="a7">
    <w:name w:val="List Bullet"/>
    <w:basedOn w:val="a8"/>
    <w:qFormat/>
    <w:rsid w:val="009B2F99"/>
    <w:pPr>
      <w:tabs>
        <w:tab w:val="left" w:pos="510"/>
      </w:tabs>
      <w:ind w:left="510" w:hanging="397"/>
    </w:pPr>
  </w:style>
  <w:style w:type="paragraph" w:styleId="a8">
    <w:name w:val="Body Text"/>
    <w:basedOn w:val="a"/>
    <w:link w:val="Char1"/>
    <w:qFormat/>
    <w:rsid w:val="009B2F99"/>
  </w:style>
  <w:style w:type="character" w:customStyle="1" w:styleId="Char1">
    <w:name w:val="正文文本 Char"/>
    <w:basedOn w:val="a0"/>
    <w:link w:val="a8"/>
    <w:qFormat/>
    <w:rsid w:val="009B2F99"/>
  </w:style>
  <w:style w:type="paragraph" w:styleId="a9">
    <w:name w:val="caption"/>
    <w:aliases w:val="cap,Caption Char,Caption Char1 Char,cap Char Char1,Caption Char Char1 Char,cap Char2,cap1,cap2,cap11,3GPP Caption Table"/>
    <w:basedOn w:val="a"/>
    <w:next w:val="a"/>
    <w:link w:val="Char2"/>
    <w:uiPriority w:val="35"/>
    <w:qFormat/>
    <w:rsid w:val="009B2F99"/>
    <w:pPr>
      <w:spacing w:after="240"/>
      <w:jc w:val="center"/>
    </w:pPr>
    <w:rPr>
      <w:b/>
      <w:bCs/>
    </w:rPr>
  </w:style>
  <w:style w:type="character" w:customStyle="1" w:styleId="Char2">
    <w:name w:val="题注 Char"/>
    <w:aliases w:val="cap Char,Caption Char Char,Caption Char1 Char Char,cap Char Char1 Char,Caption Char Char1 Char Char,cap Char2 Char,cap1 Char,cap2 Char,cap11 Char,3GPP Caption Table Char"/>
    <w:basedOn w:val="a0"/>
    <w:link w:val="a9"/>
    <w:uiPriority w:val="35"/>
    <w:rsid w:val="009B2F99"/>
    <w:rPr>
      <w:b/>
      <w:bCs/>
    </w:rPr>
  </w:style>
  <w:style w:type="paragraph" w:styleId="aa">
    <w:name w:val="Document Map"/>
    <w:basedOn w:val="a"/>
    <w:link w:val="Char3"/>
    <w:semiHidden/>
    <w:qFormat/>
    <w:rsid w:val="009B2F99"/>
    <w:pPr>
      <w:shd w:val="clear" w:color="auto" w:fill="000080"/>
    </w:pPr>
    <w:rPr>
      <w:rFonts w:ascii="Tahoma" w:hAnsi="Tahoma" w:cs="Tahoma"/>
    </w:rPr>
  </w:style>
  <w:style w:type="character" w:customStyle="1" w:styleId="Char3">
    <w:name w:val="文档结构图 Char"/>
    <w:basedOn w:val="a0"/>
    <w:link w:val="aa"/>
    <w:semiHidden/>
    <w:rsid w:val="009B2F99"/>
    <w:rPr>
      <w:rFonts w:ascii="Tahoma" w:hAnsi="Tahoma" w:cs="Tahoma"/>
      <w:shd w:val="clear" w:color="auto" w:fill="000080"/>
    </w:rPr>
  </w:style>
  <w:style w:type="paragraph" w:styleId="41">
    <w:name w:val="index 4"/>
    <w:basedOn w:val="a"/>
    <w:next w:val="a"/>
    <w:qFormat/>
    <w:rsid w:val="009B2F99"/>
    <w:pPr>
      <w:ind w:left="800" w:hanging="200"/>
    </w:pPr>
  </w:style>
  <w:style w:type="paragraph" w:styleId="50">
    <w:name w:val="List Bullet 5"/>
    <w:basedOn w:val="40"/>
    <w:qFormat/>
    <w:rsid w:val="009B2F99"/>
    <w:pPr>
      <w:tabs>
        <w:tab w:val="left" w:pos="1644"/>
      </w:tabs>
      <w:ind w:left="1644"/>
    </w:pPr>
  </w:style>
  <w:style w:type="character" w:customStyle="1" w:styleId="Char4">
    <w:name w:val="批注框文本 Char"/>
    <w:basedOn w:val="a0"/>
    <w:link w:val="ab"/>
    <w:semiHidden/>
    <w:rsid w:val="009B2F99"/>
    <w:rPr>
      <w:rFonts w:ascii="Tahoma" w:hAnsi="Tahoma" w:cs="Tahoma"/>
      <w:sz w:val="16"/>
      <w:szCs w:val="16"/>
    </w:rPr>
  </w:style>
  <w:style w:type="paragraph" w:styleId="ab">
    <w:name w:val="Balloon Text"/>
    <w:basedOn w:val="a"/>
    <w:link w:val="Char4"/>
    <w:semiHidden/>
    <w:qFormat/>
    <w:rsid w:val="009B2F99"/>
    <w:rPr>
      <w:rFonts w:ascii="Tahoma" w:hAnsi="Tahoma" w:cs="Tahoma"/>
      <w:sz w:val="16"/>
      <w:szCs w:val="16"/>
    </w:rPr>
  </w:style>
  <w:style w:type="paragraph" w:styleId="ac">
    <w:name w:val="footer"/>
    <w:basedOn w:val="ad"/>
    <w:link w:val="Char5"/>
    <w:semiHidden/>
    <w:qFormat/>
    <w:rsid w:val="009B2F99"/>
    <w:pPr>
      <w:jc w:val="center"/>
    </w:pPr>
    <w:rPr>
      <w:i/>
      <w:iCs/>
    </w:rPr>
  </w:style>
  <w:style w:type="paragraph" w:styleId="ad">
    <w:name w:val="header"/>
    <w:link w:val="Char6"/>
    <w:qFormat/>
    <w:rsid w:val="009B2F99"/>
    <w:pPr>
      <w:widowControl w:val="0"/>
      <w:overflowPunct w:val="0"/>
      <w:autoSpaceDE w:val="0"/>
      <w:autoSpaceDN w:val="0"/>
      <w:adjustRightInd w:val="0"/>
      <w:textAlignment w:val="baseline"/>
    </w:pPr>
    <w:rPr>
      <w:rFonts w:ascii="Arial" w:eastAsia="Times New Roman" w:hAnsi="Arial" w:cs="Arial"/>
      <w:b/>
      <w:bCs/>
      <w:kern w:val="0"/>
      <w:sz w:val="18"/>
      <w:szCs w:val="18"/>
    </w:rPr>
  </w:style>
  <w:style w:type="character" w:customStyle="1" w:styleId="Char6">
    <w:name w:val="页眉 Char"/>
    <w:basedOn w:val="a0"/>
    <w:link w:val="ad"/>
    <w:rsid w:val="009B2F99"/>
    <w:rPr>
      <w:rFonts w:ascii="Arial" w:eastAsia="Times New Roman" w:hAnsi="Arial" w:cs="Arial"/>
      <w:b/>
      <w:bCs/>
      <w:kern w:val="0"/>
      <w:sz w:val="18"/>
      <w:szCs w:val="18"/>
    </w:rPr>
  </w:style>
  <w:style w:type="character" w:customStyle="1" w:styleId="Char5">
    <w:name w:val="页脚 Char"/>
    <w:basedOn w:val="a0"/>
    <w:link w:val="ac"/>
    <w:semiHidden/>
    <w:rsid w:val="009B2F99"/>
    <w:rPr>
      <w:rFonts w:ascii="Arial" w:eastAsia="Times New Roman" w:hAnsi="Arial" w:cs="Arial"/>
      <w:b/>
      <w:bCs/>
      <w:i/>
      <w:iCs/>
      <w:kern w:val="0"/>
      <w:sz w:val="18"/>
      <w:szCs w:val="18"/>
    </w:rPr>
  </w:style>
  <w:style w:type="character" w:customStyle="1" w:styleId="Char7">
    <w:name w:val="脚注文本 Char"/>
    <w:basedOn w:val="a0"/>
    <w:link w:val="ae"/>
    <w:semiHidden/>
    <w:rsid w:val="009B2F99"/>
    <w:rPr>
      <w:sz w:val="16"/>
      <w:szCs w:val="16"/>
    </w:rPr>
  </w:style>
  <w:style w:type="paragraph" w:styleId="ae">
    <w:name w:val="footnote text"/>
    <w:basedOn w:val="a"/>
    <w:link w:val="Char7"/>
    <w:semiHidden/>
    <w:qFormat/>
    <w:rsid w:val="009B2F99"/>
    <w:pPr>
      <w:keepLines/>
      <w:ind w:left="454" w:hanging="454"/>
    </w:pPr>
    <w:rPr>
      <w:sz w:val="16"/>
      <w:szCs w:val="16"/>
    </w:rPr>
  </w:style>
  <w:style w:type="paragraph" w:styleId="51">
    <w:name w:val="List 5"/>
    <w:basedOn w:val="42"/>
    <w:qFormat/>
    <w:rsid w:val="009B2F99"/>
    <w:pPr>
      <w:ind w:left="1702"/>
    </w:pPr>
  </w:style>
  <w:style w:type="paragraph" w:styleId="42">
    <w:name w:val="List 4"/>
    <w:basedOn w:val="30"/>
    <w:qFormat/>
    <w:rsid w:val="009B2F99"/>
    <w:pPr>
      <w:ind w:left="1418"/>
    </w:pPr>
  </w:style>
  <w:style w:type="paragraph" w:styleId="af">
    <w:name w:val="table of figures"/>
    <w:basedOn w:val="a"/>
    <w:next w:val="a"/>
    <w:uiPriority w:val="99"/>
    <w:qFormat/>
    <w:rsid w:val="009B2F99"/>
    <w:pPr>
      <w:ind w:left="1418" w:hanging="1418"/>
      <w:jc w:val="left"/>
    </w:pPr>
    <w:rPr>
      <w:b/>
    </w:rPr>
  </w:style>
  <w:style w:type="character" w:styleId="af0">
    <w:name w:val="page number"/>
    <w:basedOn w:val="a0"/>
    <w:semiHidden/>
    <w:qFormat/>
    <w:rsid w:val="009B2F99"/>
  </w:style>
  <w:style w:type="character" w:styleId="af1">
    <w:name w:val="Hyperlink"/>
    <w:basedOn w:val="a0"/>
    <w:uiPriority w:val="99"/>
    <w:qFormat/>
    <w:rsid w:val="009B2F99"/>
    <w:rPr>
      <w:color w:val="0000FF"/>
      <w:u w:val="single"/>
      <w:lang w:val="en-GB"/>
    </w:rPr>
  </w:style>
  <w:style w:type="paragraph" w:customStyle="1" w:styleId="Figure">
    <w:name w:val="Figure"/>
    <w:basedOn w:val="a"/>
    <w:next w:val="a9"/>
    <w:qFormat/>
    <w:rsid w:val="009B2F99"/>
    <w:pPr>
      <w:keepNext/>
      <w:keepLines/>
      <w:spacing w:before="180"/>
      <w:jc w:val="center"/>
    </w:pPr>
  </w:style>
  <w:style w:type="paragraph" w:customStyle="1" w:styleId="3GPPHeader">
    <w:name w:val="3GPP_Header"/>
    <w:basedOn w:val="a"/>
    <w:qFormat/>
    <w:rsid w:val="009B2F99"/>
    <w:pPr>
      <w:tabs>
        <w:tab w:val="left" w:pos="1800"/>
        <w:tab w:val="right" w:pos="9360"/>
      </w:tabs>
    </w:pPr>
    <w:rPr>
      <w:rFonts w:ascii="Arial" w:hAnsi="Arial"/>
      <w:b/>
    </w:rPr>
  </w:style>
  <w:style w:type="paragraph" w:customStyle="1" w:styleId="EQ">
    <w:name w:val="EQ"/>
    <w:basedOn w:val="a"/>
    <w:next w:val="a"/>
    <w:qFormat/>
    <w:rsid w:val="009B2F99"/>
    <w:pPr>
      <w:keepLines/>
      <w:tabs>
        <w:tab w:val="center" w:pos="4536"/>
        <w:tab w:val="right" w:pos="9072"/>
      </w:tabs>
      <w:spacing w:after="180"/>
      <w:jc w:val="left"/>
    </w:pPr>
    <w:rPr>
      <w:lang w:eastAsia="en-US"/>
    </w:rPr>
  </w:style>
  <w:style w:type="paragraph" w:customStyle="1" w:styleId="EditorsNote">
    <w:name w:val="Editor's Note"/>
    <w:basedOn w:val="a"/>
    <w:qFormat/>
    <w:rsid w:val="009B2F99"/>
    <w:pPr>
      <w:keepLines/>
      <w:spacing w:after="180"/>
      <w:ind w:left="1135" w:hanging="851"/>
      <w:jc w:val="left"/>
    </w:pPr>
    <w:rPr>
      <w:color w:val="FF0000"/>
      <w:lang w:eastAsia="en-US"/>
    </w:rPr>
  </w:style>
  <w:style w:type="paragraph" w:customStyle="1" w:styleId="Reference">
    <w:name w:val="Reference"/>
    <w:basedOn w:val="a"/>
    <w:qFormat/>
    <w:rsid w:val="009B2F99"/>
    <w:pPr>
      <w:tabs>
        <w:tab w:val="left" w:pos="567"/>
      </w:tabs>
      <w:ind w:left="567" w:hanging="567"/>
    </w:pPr>
  </w:style>
  <w:style w:type="paragraph" w:customStyle="1" w:styleId="B1">
    <w:name w:val="B1"/>
    <w:basedOn w:val="a3"/>
    <w:qFormat/>
    <w:rsid w:val="009B2F99"/>
    <w:pPr>
      <w:spacing w:after="180"/>
      <w:jc w:val="left"/>
    </w:pPr>
    <w:rPr>
      <w:lang w:eastAsia="en-US"/>
    </w:rPr>
  </w:style>
  <w:style w:type="paragraph" w:customStyle="1" w:styleId="B2">
    <w:name w:val="B2"/>
    <w:basedOn w:val="20"/>
    <w:qFormat/>
    <w:rsid w:val="009B2F99"/>
    <w:pPr>
      <w:spacing w:after="180"/>
      <w:jc w:val="left"/>
    </w:pPr>
    <w:rPr>
      <w:lang w:eastAsia="en-US"/>
    </w:rPr>
  </w:style>
  <w:style w:type="paragraph" w:customStyle="1" w:styleId="B3">
    <w:name w:val="B3"/>
    <w:basedOn w:val="30"/>
    <w:qFormat/>
    <w:rsid w:val="009B2F99"/>
    <w:pPr>
      <w:spacing w:after="180"/>
      <w:jc w:val="left"/>
    </w:pPr>
    <w:rPr>
      <w:lang w:eastAsia="en-US"/>
    </w:rPr>
  </w:style>
  <w:style w:type="paragraph" w:customStyle="1" w:styleId="B4">
    <w:name w:val="B4"/>
    <w:basedOn w:val="42"/>
    <w:qFormat/>
    <w:rsid w:val="009B2F99"/>
    <w:pPr>
      <w:spacing w:after="180"/>
      <w:jc w:val="left"/>
    </w:pPr>
    <w:rPr>
      <w:lang w:eastAsia="en-US"/>
    </w:rPr>
  </w:style>
  <w:style w:type="paragraph" w:customStyle="1" w:styleId="Proposal">
    <w:name w:val="Proposal"/>
    <w:basedOn w:val="a"/>
    <w:qFormat/>
    <w:rsid w:val="009B2F99"/>
    <w:pPr>
      <w:tabs>
        <w:tab w:val="left" w:pos="1701"/>
      </w:tabs>
      <w:ind w:left="1701" w:hanging="1701"/>
    </w:pPr>
    <w:rPr>
      <w:b/>
      <w:bCs/>
    </w:rPr>
  </w:style>
  <w:style w:type="paragraph" w:customStyle="1" w:styleId="B5">
    <w:name w:val="B5"/>
    <w:basedOn w:val="51"/>
    <w:qFormat/>
    <w:rsid w:val="009B2F99"/>
    <w:pPr>
      <w:spacing w:after="180"/>
      <w:jc w:val="left"/>
    </w:pPr>
    <w:rPr>
      <w:lang w:eastAsia="en-US"/>
    </w:rPr>
  </w:style>
  <w:style w:type="paragraph" w:customStyle="1" w:styleId="EX">
    <w:name w:val="EX"/>
    <w:basedOn w:val="a"/>
    <w:qFormat/>
    <w:rsid w:val="009B2F99"/>
    <w:pPr>
      <w:keepLines/>
      <w:spacing w:after="180"/>
      <w:ind w:left="1702" w:hanging="1418"/>
      <w:jc w:val="left"/>
    </w:pPr>
    <w:rPr>
      <w:lang w:eastAsia="en-US"/>
    </w:rPr>
  </w:style>
  <w:style w:type="paragraph" w:customStyle="1" w:styleId="EW">
    <w:name w:val="EW"/>
    <w:basedOn w:val="EX"/>
    <w:qFormat/>
    <w:rsid w:val="009B2F99"/>
    <w:pPr>
      <w:spacing w:after="0"/>
    </w:pPr>
  </w:style>
  <w:style w:type="paragraph" w:customStyle="1" w:styleId="TAL">
    <w:name w:val="TAL"/>
    <w:basedOn w:val="a"/>
    <w:link w:val="TALChar"/>
    <w:qFormat/>
    <w:rsid w:val="009B2F99"/>
    <w:pPr>
      <w:keepNext/>
      <w:keepLines/>
      <w:jc w:val="left"/>
    </w:pPr>
    <w:rPr>
      <w:sz w:val="18"/>
      <w:lang w:eastAsia="en-US"/>
    </w:rPr>
  </w:style>
  <w:style w:type="character" w:customStyle="1" w:styleId="TALChar">
    <w:name w:val="TAL Char"/>
    <w:link w:val="TAL"/>
    <w:locked/>
    <w:rsid w:val="009B2F99"/>
    <w:rPr>
      <w:sz w:val="18"/>
      <w:lang w:eastAsia="en-US"/>
    </w:rPr>
  </w:style>
  <w:style w:type="paragraph" w:customStyle="1" w:styleId="TAC">
    <w:name w:val="TAC"/>
    <w:basedOn w:val="TAL"/>
    <w:link w:val="TACChar"/>
    <w:qFormat/>
    <w:rsid w:val="009B2F99"/>
    <w:pPr>
      <w:jc w:val="center"/>
    </w:pPr>
  </w:style>
  <w:style w:type="character" w:customStyle="1" w:styleId="TACChar">
    <w:name w:val="TAC Char"/>
    <w:link w:val="TAC"/>
    <w:locked/>
    <w:rsid w:val="009B2F99"/>
    <w:rPr>
      <w:sz w:val="18"/>
      <w:lang w:eastAsia="en-US"/>
    </w:rPr>
  </w:style>
  <w:style w:type="paragraph" w:customStyle="1" w:styleId="TAH">
    <w:name w:val="TAH"/>
    <w:basedOn w:val="TAC"/>
    <w:link w:val="TAHCar"/>
    <w:qFormat/>
    <w:rsid w:val="009B2F99"/>
    <w:rPr>
      <w:b/>
    </w:rPr>
  </w:style>
  <w:style w:type="character" w:customStyle="1" w:styleId="TAHCar">
    <w:name w:val="TAH Car"/>
    <w:link w:val="TAH"/>
    <w:rsid w:val="009B2F99"/>
    <w:rPr>
      <w:b/>
      <w:sz w:val="18"/>
      <w:lang w:eastAsia="en-US"/>
    </w:rPr>
  </w:style>
  <w:style w:type="paragraph" w:customStyle="1" w:styleId="TAN">
    <w:name w:val="TAN"/>
    <w:basedOn w:val="TAL"/>
    <w:qFormat/>
    <w:rsid w:val="009B2F99"/>
    <w:pPr>
      <w:ind w:left="851" w:hanging="851"/>
    </w:pPr>
  </w:style>
  <w:style w:type="paragraph" w:customStyle="1" w:styleId="TAR">
    <w:name w:val="TAR"/>
    <w:basedOn w:val="TAL"/>
    <w:qFormat/>
    <w:rsid w:val="009B2F99"/>
    <w:pPr>
      <w:jc w:val="right"/>
    </w:pPr>
  </w:style>
  <w:style w:type="paragraph" w:customStyle="1" w:styleId="TH">
    <w:name w:val="TH"/>
    <w:basedOn w:val="a"/>
    <w:qFormat/>
    <w:rsid w:val="009B2F99"/>
    <w:pPr>
      <w:keepNext/>
      <w:keepLines/>
      <w:spacing w:before="60" w:after="180"/>
      <w:jc w:val="center"/>
    </w:pPr>
    <w:rPr>
      <w:b/>
      <w:lang w:eastAsia="en-US"/>
    </w:rPr>
  </w:style>
  <w:style w:type="paragraph" w:customStyle="1" w:styleId="TF">
    <w:name w:val="TF"/>
    <w:basedOn w:val="TH"/>
    <w:qFormat/>
    <w:rsid w:val="009B2F99"/>
    <w:pPr>
      <w:keepNext w:val="0"/>
      <w:spacing w:before="0" w:after="240"/>
    </w:pPr>
  </w:style>
  <w:style w:type="paragraph" w:customStyle="1" w:styleId="TT">
    <w:name w:val="TT"/>
    <w:basedOn w:val="1"/>
    <w:next w:val="a"/>
    <w:qFormat/>
    <w:rsid w:val="009B2F99"/>
    <w:pPr>
      <w:numPr>
        <w:numId w:val="0"/>
      </w:numPr>
      <w:ind w:left="1134" w:hanging="1134"/>
      <w:outlineLvl w:val="9"/>
    </w:pPr>
    <w:rPr>
      <w:rFonts w:cs="Times New Roman"/>
      <w:szCs w:val="20"/>
      <w:lang w:eastAsia="en-US"/>
    </w:rPr>
  </w:style>
  <w:style w:type="paragraph" w:customStyle="1" w:styleId="ZA">
    <w:name w:val="ZA"/>
    <w:qFormat/>
    <w:rsid w:val="009B2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eastAsia="en-US"/>
    </w:rPr>
  </w:style>
  <w:style w:type="paragraph" w:customStyle="1" w:styleId="ZB">
    <w:name w:val="ZB"/>
    <w:qFormat/>
    <w:rsid w:val="009B2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eastAsia="en-US"/>
    </w:rPr>
  </w:style>
  <w:style w:type="paragraph" w:customStyle="1" w:styleId="ZD">
    <w:name w:val="ZD"/>
    <w:qFormat/>
    <w:rsid w:val="009B2F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eastAsia="en-US"/>
    </w:rPr>
  </w:style>
  <w:style w:type="paragraph" w:customStyle="1" w:styleId="ZG">
    <w:name w:val="ZG"/>
    <w:qFormat/>
    <w:rsid w:val="009B2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character" w:customStyle="1" w:styleId="ZGSM">
    <w:name w:val="ZGSM"/>
    <w:qFormat/>
    <w:rsid w:val="009B2F99"/>
  </w:style>
  <w:style w:type="paragraph" w:customStyle="1" w:styleId="ZH">
    <w:name w:val="ZH"/>
    <w:qFormat/>
    <w:rsid w:val="009B2F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eastAsia="en-US"/>
    </w:rPr>
  </w:style>
  <w:style w:type="paragraph" w:customStyle="1" w:styleId="ZT">
    <w:name w:val="ZT"/>
    <w:qFormat/>
    <w:rsid w:val="009B2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9B2F99"/>
    <w:pPr>
      <w:framePr w:hRule="auto" w:wrap="notBeside" w:y="852"/>
    </w:pPr>
    <w:rPr>
      <w:i w:val="0"/>
      <w:sz w:val="40"/>
    </w:rPr>
  </w:style>
  <w:style w:type="paragraph" w:customStyle="1" w:styleId="ZU">
    <w:name w:val="ZU"/>
    <w:qFormat/>
    <w:rsid w:val="009B2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paragraph" w:customStyle="1" w:styleId="ZV">
    <w:name w:val="ZV"/>
    <w:basedOn w:val="ZU"/>
    <w:qFormat/>
    <w:rsid w:val="009B2F99"/>
    <w:pPr>
      <w:framePr w:wrap="notBeside" w:y="16161"/>
    </w:pPr>
  </w:style>
  <w:style w:type="paragraph" w:customStyle="1" w:styleId="FP">
    <w:name w:val="FP"/>
    <w:basedOn w:val="a"/>
    <w:qFormat/>
    <w:rsid w:val="009B2F99"/>
    <w:pPr>
      <w:jc w:val="left"/>
    </w:pPr>
    <w:rPr>
      <w:lang w:eastAsia="en-US"/>
    </w:rPr>
  </w:style>
  <w:style w:type="paragraph" w:customStyle="1" w:styleId="Observation">
    <w:name w:val="Observation"/>
    <w:basedOn w:val="Proposal"/>
    <w:qFormat/>
    <w:rsid w:val="009B2F99"/>
  </w:style>
  <w:style w:type="paragraph" w:customStyle="1" w:styleId="11">
    <w:name w:val="列出段落1"/>
    <w:basedOn w:val="a"/>
    <w:link w:val="ListParagraphChar"/>
    <w:uiPriority w:val="34"/>
    <w:qFormat/>
    <w:rsid w:val="009B2F99"/>
    <w:pPr>
      <w:spacing w:after="180"/>
      <w:ind w:left="720"/>
      <w:contextualSpacing/>
      <w:jc w:val="left"/>
    </w:pPr>
    <w:rPr>
      <w:rFonts w:ascii="Times" w:eastAsia="宋体" w:hAnsi="Times"/>
      <w:szCs w:val="24"/>
      <w:lang w:eastAsia="ja-JP"/>
    </w:rPr>
  </w:style>
  <w:style w:type="character" w:customStyle="1" w:styleId="ListParagraphChar">
    <w:name w:val="List Paragraph Char"/>
    <w:link w:val="11"/>
    <w:uiPriority w:val="34"/>
    <w:qFormat/>
    <w:locked/>
    <w:rsid w:val="009B2F99"/>
    <w:rPr>
      <w:rFonts w:ascii="Times" w:eastAsia="宋体" w:hAnsi="Times"/>
      <w:szCs w:val="24"/>
      <w:lang w:eastAsia="ja-JP"/>
    </w:rPr>
  </w:style>
  <w:style w:type="paragraph" w:styleId="af2">
    <w:name w:val="List Paragraph"/>
    <w:basedOn w:val="a"/>
    <w:link w:val="Char8"/>
    <w:uiPriority w:val="34"/>
    <w:qFormat/>
    <w:rsid w:val="009B2F99"/>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8">
    <w:name w:val="列出段落 Char"/>
    <w:link w:val="af2"/>
    <w:uiPriority w:val="34"/>
    <w:locked/>
    <w:rsid w:val="009B2F99"/>
    <w:rPr>
      <w:rFonts w:ascii="Times New Roman" w:eastAsia="宋体" w:hAnsi="Times New Roman" w:cs="Times New Roman"/>
      <w:kern w:val="0"/>
      <w:sz w:val="20"/>
      <w:szCs w:val="20"/>
      <w:lang w:val="en-GB" w:eastAsia="ja-JP"/>
    </w:rPr>
  </w:style>
  <w:style w:type="table" w:styleId="af3">
    <w:name w:val="Table Grid"/>
    <w:basedOn w:val="a1"/>
    <w:rsid w:val="009B2F99"/>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a"/>
    <w:qFormat/>
    <w:rsid w:val="009B2F99"/>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paragraph" w:customStyle="1" w:styleId="TableHdr">
    <w:name w:val="TableHdr"/>
    <w:basedOn w:val="TableCell"/>
    <w:qFormat/>
    <w:rsid w:val="009B2F99"/>
    <w:pPr>
      <w:jc w:val="center"/>
    </w:pPr>
    <w:rPr>
      <w:b/>
    </w:rPr>
  </w:style>
  <w:style w:type="paragraph" w:customStyle="1" w:styleId="LGTdoc">
    <w:name w:val="LGTdoc_본문"/>
    <w:basedOn w:val="a"/>
    <w:link w:val="LGTdocChar"/>
    <w:rsid w:val="009B2F9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B2F99"/>
    <w:rPr>
      <w:rFonts w:ascii="Times New Roman" w:eastAsia="Batang" w:hAnsi="Times New Roman" w:cs="Times New Roman"/>
      <w:sz w:val="22"/>
      <w:szCs w:val="24"/>
      <w:lang w:val="en-GB" w:eastAsia="ko-KR"/>
    </w:rPr>
  </w:style>
  <w:style w:type="table" w:styleId="3-1">
    <w:name w:val="Medium Grid 3 Accent 1"/>
    <w:basedOn w:val="a1"/>
    <w:uiPriority w:val="69"/>
    <w:rsid w:val="009B2F99"/>
    <w:rPr>
      <w:rFonts w:ascii="CG Times (WN)" w:eastAsia="Malgun Gothic" w:hAnsi="CG Times (WN)" w:cs="Times New Roman"/>
      <w:kern w:val="0"/>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46505-2AFD-4156-89CF-2E3FC8729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3516</TotalTime>
  <Pages>4</Pages>
  <Words>1363</Words>
  <Characters>7772</Characters>
  <Application>Microsoft Office Word</Application>
  <DocSecurity>0</DocSecurity>
  <Lines>64</Lines>
  <Paragraphs>18</Paragraphs>
  <ScaleCrop>false</ScaleCrop>
  <Company/>
  <LinksUpToDate>false</LinksUpToDate>
  <CharactersWithSpaces>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zhoumiao</cp:lastModifiedBy>
  <cp:revision>142</cp:revision>
  <dcterms:created xsi:type="dcterms:W3CDTF">2017-03-20T06:37:00Z</dcterms:created>
  <dcterms:modified xsi:type="dcterms:W3CDTF">2017-03-24T15:36:00Z</dcterms:modified>
</cp:coreProperties>
</file>